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883" w:type="dxa"/>
        <w:tblInd w:w="108" w:type="dxa"/>
        <w:tblLook w:val="01E0" w:firstRow="1" w:lastRow="1" w:firstColumn="1" w:lastColumn="1" w:noHBand="0" w:noVBand="0"/>
      </w:tblPr>
      <w:tblGrid>
        <w:gridCol w:w="5245"/>
        <w:gridCol w:w="4638"/>
      </w:tblGrid>
      <w:tr>
        <w:tblPrEx/>
        <w:trPr>
          <w:trHeight w:val="3976"/>
        </w:trPr>
        <w:tc>
          <w:tcPr>
            <w:tcW w:w="5245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638" w:type="dxa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№1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ТЕХНИЧЕСКОМУ ЗАДАНИЮ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  <w:lang w:val="en-US"/>
        </w:rPr>
        <w:t xml:space="preserve">KT</w:t>
      </w:r>
      <w:r>
        <w:rPr>
          <w:b/>
          <w:bCs/>
          <w:sz w:val="24"/>
          <w:szCs w:val="24"/>
        </w:rPr>
        <w:t xml:space="preserve">.</w:t>
      </w:r>
      <w:r>
        <w:rPr>
          <w:b/>
          <w:bCs/>
          <w:sz w:val="24"/>
          <w:szCs w:val="24"/>
          <w:lang w:val="en-US"/>
        </w:rPr>
        <w:t xml:space="preserve">E</w:t>
      </w:r>
      <w:r>
        <w:rPr>
          <w:b/>
          <w:bCs/>
          <w:sz w:val="24"/>
          <w:szCs w:val="24"/>
        </w:rPr>
        <w:t xml:space="preserve">.</w:t>
      </w:r>
      <w:r>
        <w:rPr>
          <w:b/>
          <w:bCs/>
          <w:sz w:val="24"/>
          <w:szCs w:val="24"/>
          <w:lang w:val="en-US"/>
        </w:rPr>
        <w:t xml:space="preserve">BD</w:t>
      </w:r>
      <w:r>
        <w:rPr>
          <w:b/>
          <w:bCs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1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spacing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spacing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 xml:space="preserve">РАЗРАБОТКУ ПРОЕКТНО-СМЕТНОЙ</w:t>
      </w:r>
      <w:r>
        <w:rPr>
          <w:b/>
          <w:sz w:val="28"/>
        </w:rPr>
        <w:t xml:space="preserve"> </w:t>
      </w:r>
      <w:r>
        <w:rPr>
          <w:b/>
          <w:sz w:val="24"/>
          <w:szCs w:val="24"/>
        </w:rPr>
        <w:t xml:space="preserve">ДОКУМЕНТАЦИИ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ПО ПРОЕКТУ: «СТРОИТЕЛЬСТВО ТЭЦ «КОКШЕТАУ»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</w:t>
      </w:r>
      <w:r>
        <w:rPr>
          <w:b/>
          <w:sz w:val="24"/>
          <w:szCs w:val="24"/>
        </w:rPr>
        <w:t xml:space="preserve">РЕСПУБЛИКА </w:t>
      </w:r>
      <w:r>
        <w:rPr>
          <w:b/>
          <w:sz w:val="24"/>
          <w:szCs w:val="24"/>
        </w:rPr>
        <w:t xml:space="preserve">КАЗАХСТАН)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spacing w:line="240" w:lineRule="atLeast"/>
        <w:tabs>
          <w:tab w:val="left" w:pos="284" w:leader="none"/>
          <w:tab w:val="left" w:pos="426" w:leader="none"/>
          <w:tab w:val="left" w:pos="1276" w:leader="none"/>
          <w:tab w:val="left" w:pos="1843" w:leader="none"/>
          <w:tab w:val="left" w:pos="212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ОСНОВНЫЕ ТЕХНИЧЕСКИЕ РЕШЕНИЯ</w:t>
      </w:r>
      <w:r>
        <w:rPr>
          <w:b/>
          <w:sz w:val="24"/>
          <w:szCs w:val="24"/>
        </w:rPr>
        <w:t xml:space="preserve">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r/>
      <w:r/>
    </w:p>
    <w:p>
      <w:pPr>
        <w:rPr>
          <w:sz w:val="22"/>
          <w:szCs w:val="22"/>
        </w:rPr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567" w:right="567" w:bottom="567" w:left="1418" w:header="397" w:footer="397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1013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12" w:space="0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2694"/>
        <w:gridCol w:w="6318"/>
      </w:tblGrid>
      <w:tr>
        <w:tblPrEx/>
        <w:trPr>
          <w:jc w:val="center"/>
          <w:trHeight w:val="51"/>
          <w:tblHeader/>
        </w:trPr>
        <w:tc>
          <w:tcPr>
            <w:shd w:val="clear" w:color="auto" w:fill="auto"/>
            <w:tcBorders>
              <w:top w:val="single" w:color="000000" w:sz="12" w:space="0"/>
              <w:bottom w:val="single" w:color="000000" w:sz="12" w:space="0"/>
            </w:tcBorders>
            <w:tcW w:w="1119" w:type="dxa"/>
            <w:textDirection w:val="lrTb"/>
            <w:noWrap w:val="false"/>
          </w:tcPr>
          <w:p>
            <w:pPr>
              <w:ind w:left="-95" w:right="-97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№</w:t>
            </w:r>
            <w:r>
              <w:rPr>
                <w:b/>
                <w:bCs/>
                <w:iCs/>
                <w:sz w:val="22"/>
                <w:szCs w:val="22"/>
              </w:rPr>
            </w:r>
            <w:r>
              <w:rPr>
                <w:b/>
                <w:bCs/>
                <w:iCs/>
                <w:sz w:val="22"/>
                <w:szCs w:val="22"/>
              </w:rPr>
            </w:r>
          </w:p>
          <w:p>
            <w:pPr>
              <w:ind w:left="-95" w:right="-97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п/п</w:t>
            </w:r>
            <w:r>
              <w:rPr>
                <w:b/>
                <w:bCs/>
                <w:iCs/>
                <w:sz w:val="22"/>
                <w:szCs w:val="22"/>
              </w:rPr>
            </w:r>
            <w:r>
              <w:rPr>
                <w:b/>
                <w:bCs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bottom w:val="single" w:color="000000" w:sz="12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Перечень основных </w:t>
            </w:r>
            <w:r>
              <w:rPr>
                <w:b/>
                <w:bCs/>
                <w:sz w:val="22"/>
                <w:szCs w:val="22"/>
              </w:rPr>
              <w:br/>
              <w:t xml:space="preserve">требований</w:t>
            </w:r>
            <w:r>
              <w:rPr>
                <w:b/>
                <w:bCs/>
                <w:i/>
                <w:iCs/>
                <w:sz w:val="22"/>
                <w:szCs w:val="22"/>
              </w:rPr>
            </w: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bottom w:val="single" w:color="000000" w:sz="12" w:space="0"/>
            </w:tcBorders>
            <w:tcW w:w="63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требований</w:t>
            </w:r>
            <w:r>
              <w:rPr>
                <w:b/>
                <w:bCs/>
                <w:i/>
                <w:iCs/>
                <w:sz w:val="22"/>
                <w:szCs w:val="22"/>
              </w:rPr>
            </w: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</w:tr>
      <w:tr>
        <w:tblPrEx/>
        <w:trPr>
          <w:jc w:val="center"/>
          <w:trHeight w:val="30"/>
        </w:trPr>
        <w:tc>
          <w:tcPr>
            <w:shd w:val="clear" w:color="auto" w:fill="auto"/>
            <w:tcBorders>
              <w:top w:val="single" w:color="000000" w:sz="12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</w:tcBorders>
            <w:tcW w:w="2694" w:type="dxa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ОБЩИЕ ДАННЫЕ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134" w:firstLine="0"/>
              <w:jc w:val="both"/>
              <w:spacing w:before="0"/>
              <w:tabs>
                <w:tab w:val="left" w:pos="275" w:leader="none"/>
                <w:tab w:val="left" w:pos="417" w:leader="none"/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jc w:val="center"/>
          <w:trHeight w:val="3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contextualSpacing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для проектирования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34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Контракт, подписанный между Заказчиком и Генподрядчиком,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934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Соглашение между Правительством Российской Федерации и Правительством Республики Казахстан о проектах строительства угольных тепловых электроцентралей в городах Кокшетау, Семей и Усть-Каменогорск на территории Республики Казахстан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22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contextualSpacing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Компания </w:t>
            </w:r>
            <w:r>
              <w:rPr>
                <w:spacing w:val="-3"/>
                <w:sz w:val="22"/>
                <w:szCs w:val="22"/>
              </w:rPr>
              <w:t xml:space="preserve">ТОО «Кокшетауская ТЭЦ»</w:t>
            </w:r>
            <w:r>
              <w:rPr>
                <w:spacing w:val="-3"/>
                <w:sz w:val="22"/>
                <w:szCs w:val="22"/>
              </w:rPr>
              <w:t xml:space="preserve">, Республика Казахстан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6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contextualSpacing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Генподрядчик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«ИНТЕР РАО -Экспорт», Россия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119435, г. Москва, ул. Большая Пироговская, д. 27 стр. 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проектировщик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Географическое положение 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Казахстан, г. Кокшетау, в районе существующей Районной котельной №2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проектируемого 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текущих и прогнозных нагрузок потребителей региона в тепловой и электрической энергии.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147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строительства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Новое строительство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17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Очередность строительства. Выделение пусковых комплексов.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Проекта</w:t>
            </w:r>
            <w:r>
              <w:rPr>
                <w:sz w:val="22"/>
                <w:szCs w:val="22"/>
              </w:rPr>
              <w:t xml:space="preserve"> предполагает этап</w:t>
            </w:r>
            <w:r>
              <w:rPr>
                <w:sz w:val="22"/>
                <w:szCs w:val="22"/>
              </w:rPr>
              <w:t xml:space="preserve">ы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</w:rPr>
            </w:pPr>
            <w:r/>
            <w:bookmarkStart w:id="28" w:name="_Hlk164930755"/>
            <w:r>
              <w:rPr>
                <w:sz w:val="22"/>
                <w:szCs w:val="22"/>
              </w:rPr>
              <w:t xml:space="preserve">Этап </w:t>
            </w:r>
            <w:r>
              <w:rPr>
                <w:sz w:val="22"/>
                <w:szCs w:val="22"/>
                <w:lang w:val="es-ES"/>
              </w:rPr>
              <w:t xml:space="preserve">I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</w:rPr>
            </w:pPr>
            <w:r>
              <w:rPr>
                <w:sz w:val="22"/>
              </w:rPr>
              <w:t xml:space="preserve">разработка проектной документации с проведением требуемых экспертиз по Проекту с учетом возможного последующего перевода тепловой электроцентрали с твердого топлива на природный газ.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Этап </w:t>
            </w:r>
            <w:r>
              <w:rPr>
                <w:sz w:val="22"/>
                <w:szCs w:val="22"/>
                <w:u w:val="single"/>
                <w:lang w:val="es-ES"/>
              </w:rPr>
              <w:t xml:space="preserve">II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/>
            <w:bookmarkStart w:id="29" w:name="_Hlk164930785"/>
            <w:r>
              <w:rPr>
                <w:sz w:val="22"/>
                <w:szCs w:val="22"/>
              </w:rPr>
              <w:t xml:space="preserve">Строительство ТЭЦ с </w:t>
            </w:r>
            <w:r>
              <w:rPr>
                <w:sz w:val="22"/>
                <w:szCs w:val="22"/>
              </w:rPr>
              <w:t xml:space="preserve">установкой генерирующего</w:t>
            </w:r>
            <w:r>
              <w:rPr>
                <w:sz w:val="22"/>
                <w:szCs w:val="22"/>
              </w:rPr>
              <w:t xml:space="preserve"> оборудования, обеспечивающего </w:t>
            </w:r>
            <w:r>
              <w:rPr>
                <w:sz w:val="22"/>
                <w:szCs w:val="22"/>
              </w:rPr>
              <w:t xml:space="preserve">экологически</w:t>
            </w:r>
            <w:r>
              <w:rPr>
                <w:sz w:val="22"/>
                <w:szCs w:val="22"/>
              </w:rPr>
              <w:t xml:space="preserve">е</w:t>
            </w:r>
            <w:r>
              <w:rPr>
                <w:sz w:val="22"/>
                <w:szCs w:val="22"/>
              </w:rPr>
              <w:t xml:space="preserve"> показател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 в соответствии с требованиями норм, действующих на территории Российской Федерации на </w:t>
            </w:r>
            <w:r>
              <w:rPr>
                <w:sz w:val="22"/>
                <w:szCs w:val="22"/>
              </w:rPr>
              <w:t xml:space="preserve">17</w:t>
            </w:r>
            <w:r>
              <w:rPr>
                <w:sz w:val="22"/>
                <w:szCs w:val="22"/>
              </w:rPr>
              <w:t xml:space="preserve">.0</w:t>
            </w: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.2024</w:t>
            </w:r>
            <w:bookmarkEnd w:id="29"/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Этап </w:t>
            </w:r>
            <w:r>
              <w:rPr>
                <w:sz w:val="22"/>
                <w:szCs w:val="22"/>
                <w:u w:val="single"/>
                <w:lang w:val="es-ES"/>
              </w:rPr>
              <w:t xml:space="preserve">II</w:t>
            </w:r>
            <w:r>
              <w:rPr>
                <w:sz w:val="22"/>
                <w:szCs w:val="22"/>
                <w:u w:val="single"/>
                <w:lang w:val="en-US"/>
              </w:rPr>
              <w:t xml:space="preserve">I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/>
            <w:bookmarkStart w:id="30" w:name="_Hlk164930800"/>
            <w:r>
              <w:rPr>
                <w:sz w:val="22"/>
                <w:szCs w:val="22"/>
              </w:rPr>
              <w:t xml:space="preserve">Строительство системы газоочистки ТЭЦ с обеспечением экологических показателей в соответствии с требованиями норм, действующих на территории Республики Казахстан</w:t>
            </w:r>
            <w:bookmarkEnd w:id="30"/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Выделяются следующие пусковые комплексы</w:t>
            </w:r>
            <w:r>
              <w:rPr>
                <w:sz w:val="22"/>
                <w:szCs w:val="22"/>
              </w:rPr>
              <w:t xml:space="preserve"> в отношении генерирующего оборудования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1й пусковой комплекс: Ввод в эксплуатацию генерирующего </w:t>
            </w:r>
            <w:r>
              <w:rPr>
                <w:sz w:val="22"/>
                <w:szCs w:val="22"/>
              </w:rPr>
              <w:t xml:space="preserve">оборудования электрической мощностью 124МВт и тепловой мощностью 180 Гкал/ч с установкой котельного агрегата №1, турбинного агрегата №1, строительством Главного корпуса, вспомогательных зданий и сооружений и устройством внутренней и внешней инфраструктуры.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2й пусковой комплекс: Ввод в эксплуатацию генерирующего оборудования электрической мощностью 124МВт и тепловой мощностью 180 Гкал/ч с установкой котельного агрегата №2 и турбинного агрегата №2.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3й пусковой комплекс: Ввод в эксплуатацию генерирующего оборудования тепловой мощностью 160 Гкал/ч с установкой котельного агрегата №3 и бойлерной установки</w:t>
            </w:r>
            <w:r>
              <w:rPr>
                <w:sz w:val="22"/>
                <w:szCs w:val="22"/>
                <w:lang w:val="en-US"/>
              </w:rPr>
              <w:t xml:space="preserve">.</w:t>
            </w:r>
            <w:bookmarkEnd w:id="28"/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</w:tr>
      <w:tr>
        <w:tblPrEx/>
        <w:trPr>
          <w:jc w:val="center"/>
          <w:trHeight w:val="217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Стадийность проектирования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Проектом предусматривается двухстадийное проектирование (стадия проект (П), Рабочая документация).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147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выполнения работ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стадии «П» с целью определения конфигурации Объекта, требований к оборудованию, ресурсному обеспечению, уточнения плана реализации проекта и определения объемов работ.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1525"/>
        </w:trPr>
        <w:tc>
          <w:tcPr>
            <w:shd w:val="clear" w:color="auto" w:fill="auto"/>
            <w:tcBorders>
              <w:bottom w:val="single" w:color="000000" w:sz="4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строительства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ТЭЦ выполняется для: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Обеспечения потребителей электрической и тепловой энергией;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Последующая возможность замещения существующих мощностей Районных отопительных котельных РК</w:t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  <w:t xml:space="preserve">1 и РК</w:t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  <w:t xml:space="preserve">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Обеспечения коммерческой эффективности строительства.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764"/>
        </w:trPr>
        <w:tc>
          <w:tcPr>
            <w:shd w:val="clear" w:color="auto" w:fill="auto"/>
            <w:tcBorders>
              <w:top w:val="single" w:color="000000" w:sz="4" w:space="0"/>
              <w:bottom w:val="none" w:color="000000" w:sz="4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none" w:color="000000" w:sz="4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показатели 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none" w:color="000000" w:sz="4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Выработка электрической и тепловой мощности предполагается за счет: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двух паротурбинных установок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турбогенераторами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(параметры указаны в пункте</w:t>
            </w:r>
            <w:r>
              <w:rPr>
                <w:sz w:val="22"/>
                <w:szCs w:val="22"/>
              </w:rPr>
              <w:t xml:space="preserve"> 3.4.2.3);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трех </w:t>
            </w:r>
            <w:r>
              <w:rPr>
                <w:sz w:val="22"/>
                <w:szCs w:val="22"/>
              </w:rPr>
              <w:t xml:space="preserve">котлоагрегатов </w:t>
            </w:r>
            <w:r>
              <w:rPr>
                <w:sz w:val="22"/>
                <w:szCs w:val="22"/>
              </w:rPr>
              <w:t xml:space="preserve">(параметры указаны в пункте 3.4.2.3);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бойлерной установки.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Установленная электрическая мощность ТЭЦ – 248 МВт;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Тепловая мощность ТЭЦ – не более 520 Гкал/ч.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9"/>
        </w:trPr>
        <w:tc>
          <w:tcPr>
            <w:shd w:val="clear" w:color="auto" w:fill="auto"/>
            <w:tcBorders>
              <w:top w:val="none" w:color="000000" w:sz="4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ТЭЦ с поперечными связями.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Режим работы ТЭЦ - базовый. В отопительный период – по тепловому графику 120/70</w:t>
            </w:r>
            <w:r>
              <w:rPr>
                <w:rFonts w:eastAsia="Arial Black"/>
                <w:sz w:val="22"/>
                <w:szCs w:val="22"/>
              </w:rPr>
              <w:t xml:space="preserve">°</w:t>
            </w:r>
            <w:r>
              <w:rPr>
                <w:sz w:val="22"/>
                <w:szCs w:val="22"/>
              </w:rPr>
              <w:t xml:space="preserve">С, в неотопительный период – по электрическому графику энергосистемы. Число часов использования установленной электрической мощности -7880 час/год, тепловой - 5160 час/год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службы основного оборудования – не менее 25 лет.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302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Природные и климатические условия района строительства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Климат региона резко континентальный, с засушливым жарким с пыльными бурями летом, продолжительной холодной с буранами и метелями малоснежной и ветреной зимой.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Согласно СП РК 2.04-01-2017 и СН РК 2.04-21-2011 площадка характеризуется: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среднегодовая температура воздуха – </w:t>
            </w:r>
            <w:r>
              <w:rPr>
                <w:sz w:val="22"/>
                <w:szCs w:val="22"/>
              </w:rPr>
              <w:t xml:space="preserve">плюс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,9</w:t>
            </w:r>
            <w:r>
              <w:rPr>
                <w:sz w:val="22"/>
                <w:szCs w:val="22"/>
              </w:rPr>
              <w:t xml:space="preserve">°С;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абсолютный минимум температур – минус 4</w:t>
            </w:r>
            <w:r>
              <w:rPr>
                <w:sz w:val="22"/>
                <w:szCs w:val="22"/>
              </w:rPr>
              <w:t xml:space="preserve">4,</w:t>
            </w: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°С;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абсолютный максимум температур – плюс </w:t>
            </w:r>
            <w:r>
              <w:rPr>
                <w:sz w:val="22"/>
                <w:szCs w:val="22"/>
              </w:rPr>
              <w:t xml:space="preserve">41,6</w:t>
            </w:r>
            <w:r>
              <w:rPr>
                <w:sz w:val="22"/>
                <w:szCs w:val="22"/>
              </w:rPr>
              <w:t xml:space="preserve">°С;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средняя температура наиболее холодной пятидневки - минус 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°С;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средняя температура наиболее холодного месяца (январь) – минус </w:t>
            </w:r>
            <w:r>
              <w:rPr>
                <w:sz w:val="22"/>
                <w:szCs w:val="22"/>
              </w:rPr>
              <w:t xml:space="preserve">14,9</w:t>
            </w:r>
            <w:r>
              <w:rPr>
                <w:sz w:val="22"/>
                <w:szCs w:val="22"/>
              </w:rPr>
              <w:t xml:space="preserve">°С;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среднегодовое количество осадков – 304 мм;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Среднегодовая скорость ветра – 5,5 м/сек.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дней с ветром в году составляет 280-300;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района по средней скорости ветра за зимний период – 5;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района по давлению ветра – III.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Нормативная ветровая нагрузка – 60 кг/м</w:t>
            </w:r>
            <w:r>
              <w:rPr>
                <w:sz w:val="22"/>
                <w:szCs w:val="22"/>
                <w:vertAlign w:val="superscript"/>
              </w:rPr>
              <w:t xml:space="preserve">2</w:t>
            </w:r>
            <w:r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Расчетная глубина проникновения в грунт нулевой температуры – 2,5 м;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Нормативная глубина промерзания по СНиП РК 2.04.01-2017 «Строительная климатология» для глинистых грунтов - 1,8 м, расчетная – 1,98 м;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Наименьшая относительная влажность наблюдается в летние месяцы (</w:t>
            </w:r>
            <w:r>
              <w:rPr>
                <w:sz w:val="22"/>
                <w:szCs w:val="22"/>
              </w:rPr>
              <w:t xml:space="preserve">58</w:t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  <w:t xml:space="preserve">66</w:t>
            </w:r>
            <w:r>
              <w:rPr>
                <w:sz w:val="22"/>
                <w:szCs w:val="22"/>
              </w:rPr>
              <w:t xml:space="preserve">%), наибольшая – зимой (</w:t>
            </w:r>
            <w:r>
              <w:rPr>
                <w:sz w:val="22"/>
                <w:szCs w:val="22"/>
              </w:rPr>
              <w:t xml:space="preserve">76</w:t>
            </w:r>
            <w:r>
              <w:rPr>
                <w:sz w:val="22"/>
                <w:szCs w:val="22"/>
              </w:rPr>
              <w:t xml:space="preserve">-78%);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Среднегодовая величина относительной влажности – 6</w:t>
            </w: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%;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Сейсмичность площадки согласно СП РК 2.03-30-2017* – 6 баллов по </w:t>
            </w:r>
            <w:r>
              <w:rPr>
                <w:sz w:val="22"/>
                <w:szCs w:val="22"/>
                <w:lang w:val="en-US"/>
              </w:rPr>
              <w:t xml:space="preserve">MSK</w:t>
            </w:r>
            <w:r>
              <w:rPr>
                <w:sz w:val="22"/>
                <w:szCs w:val="22"/>
              </w:rPr>
              <w:t xml:space="preserve">-69;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Нормативный вес снегового покрова – 100 кг/м</w:t>
            </w:r>
            <w:r>
              <w:rPr>
                <w:sz w:val="22"/>
                <w:szCs w:val="22"/>
                <w:vertAlign w:val="superscript"/>
              </w:rPr>
              <w:t xml:space="preserve">2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Глубина промерзания грунта – 1,8-2,2 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Продолжительность отопительного периода – 215 суток.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Приведенные выше данные должны быть уточнены по результатам инженерных изысканий.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17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Характеристика участка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Площадка строительства ТЭЦ находится в Республике Казахстан, Акмолинской области, в г. Кокшетау, в северной промышленной зоне, проезд 1, №51, в районе существующей Районной котельной №2.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Особые геологические и гидрогеологические условия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В соответствии с данными фондовых материалов изысканий, с </w:t>
            </w:r>
            <w:r>
              <w:rPr>
                <w:sz w:val="22"/>
                <w:szCs w:val="22"/>
              </w:rPr>
              <w:t xml:space="preserve">учетом</w:t>
            </w:r>
            <w:r>
              <w:rPr>
                <w:sz w:val="22"/>
                <w:szCs w:val="22"/>
                <w:lang w:eastAsia="ru-RU"/>
              </w:rPr>
              <w:t xml:space="preserve"> действующих норм Республики Казахстан для г. Кокшетау.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871"/>
        </w:trPr>
        <w:tc>
          <w:tcPr>
            <w:shd w:val="clear" w:color="auto" w:fill="auto"/>
            <w:tcBorders>
              <w:bottom w:val="single" w:color="000000" w:sz="4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топлива. </w:t>
            </w:r>
            <w:r>
              <w:rPr>
                <w:sz w:val="22"/>
                <w:szCs w:val="22"/>
              </w:rPr>
              <w:br/>
              <w:t xml:space="preserve">Основное, резервное топливо.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Основное</w:t>
            </w:r>
            <w:r>
              <w:rPr>
                <w:sz w:val="22"/>
                <w:szCs w:val="22"/>
                <w:lang w:eastAsia="ru-RU"/>
              </w:rPr>
              <w:t xml:space="preserve"> топливо - рядовой Экибастузский каменный уголь (характеристики см. Приложение А),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в перспективе возможен перевод ТЭЦ на природный газ.</w: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Растопочное</w:t>
            </w:r>
            <w:r>
              <w:rPr>
                <w:sz w:val="22"/>
                <w:szCs w:val="22"/>
                <w:lang w:eastAsia="ru-RU"/>
              </w:rPr>
              <w:t xml:space="preserve"> топливо – мазут марки М100 по ГОСТ 10585-2013,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перспективе возможно использование природного газа в качестве растопочного топлива. 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Резервное топливо – не предусматривается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392"/>
        </w:trPr>
        <w:tc>
          <w:tcPr>
            <w:shd w:val="clear" w:color="auto" w:fill="auto"/>
            <w:tcBorders>
              <w:top w:val="single" w:color="000000" w:sz="4" w:space="0"/>
              <w:bottom w:val="single" w:color="000000" w:sz="12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12" w:space="0"/>
            </w:tcBorders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Исходная документация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12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Конфигурация</w:t>
            </w:r>
            <w:r>
              <w:rPr>
                <w:sz w:val="22"/>
                <w:szCs w:val="22"/>
                <w:lang w:eastAsia="ru-RU"/>
              </w:rPr>
              <w:t xml:space="preserve"> основного оборудования, согласованная Заказчиком (см. Приложение Б).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0"/>
        </w:trPr>
        <w:tc>
          <w:tcPr>
            <w:shd w:val="clear" w:color="auto" w:fill="auto"/>
            <w:tcBorders>
              <w:top w:val="single" w:color="000000" w:sz="12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</w:tcBorders>
            <w:tcW w:w="2694" w:type="dxa"/>
            <w:textDirection w:val="lrTb"/>
            <w:noWrap w:val="false"/>
          </w:tcPr>
          <w:p>
            <w:pPr>
              <w:pStyle w:val="905"/>
              <w:ind w:left="0" w:firstLine="0"/>
              <w:spacing w:before="0"/>
              <w:tabs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ОБЩИЕ ТРЕБОВАНИЯ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center"/>
              <w:spacing w:before="0"/>
              <w:tabs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jc w:val="center"/>
          <w:trHeight w:val="5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pStyle w:val="905"/>
              <w:contextualSpacing/>
              <w:ind w:left="0" w:firstLine="0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проектно-изыскательских работ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и согласование задания на проектирование на основании основных технических решений;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обследование технического состояния зданий, сооружений и инженерных систем;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изыскательских работ (комплексные инженерные изыскания);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</w:t>
            </w:r>
            <w:r>
              <w:rPr>
                <w:sz w:val="22"/>
                <w:szCs w:val="22"/>
              </w:rPr>
              <w:t xml:space="preserve">проектно-сметной документации</w:t>
            </w:r>
            <w:r>
              <w:rPr>
                <w:sz w:val="22"/>
                <w:szCs w:val="22"/>
              </w:rPr>
              <w:t xml:space="preserve"> на Объект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проектно-сметной документации на Инфраструктуру;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сопровождение проведения экспертизы проектно-сметной документации</w:t>
            </w:r>
            <w:r>
              <w:rPr>
                <w:sz w:val="22"/>
                <w:szCs w:val="22"/>
              </w:rPr>
              <w:t xml:space="preserve"> на Объект и на Инфраструктуру</w:t>
            </w:r>
            <w:r>
              <w:rPr>
                <w:sz w:val="22"/>
                <w:szCs w:val="22"/>
              </w:rPr>
              <w:t xml:space="preserve"> в уполномоченных органах Республики Казахстан и получением положительного заключения Государственной экспертизы проекта.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Границы проектирования ПСД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Границы проектирования 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Границы</w:t>
            </w:r>
            <w:r>
              <w:rPr>
                <w:sz w:val="22"/>
                <w:szCs w:val="22"/>
                <w:lang w:eastAsia="ru-RU"/>
              </w:rPr>
              <w:t xml:space="preserve"> проектирования</w:t>
            </w:r>
            <w:r>
              <w:rPr>
                <w:sz w:val="22"/>
                <w:szCs w:val="22"/>
                <w:lang w:eastAsia="ru-RU"/>
              </w:rPr>
              <w:t xml:space="preserve"> Объекта</w:t>
            </w:r>
            <w:r>
              <w:rPr>
                <w:sz w:val="22"/>
                <w:szCs w:val="22"/>
                <w:lang w:eastAsia="ru-RU"/>
              </w:rPr>
              <w:t xml:space="preserve"> – границы площадки строительства (периметральное ограждение ТЭЦ).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 предусматриваются необходимые системы для выполнения всех технологических процессов и автономной работы ТЭЦ, включая с</w:t>
            </w:r>
            <w:r>
              <w:rPr>
                <w:sz w:val="22"/>
                <w:szCs w:val="22"/>
              </w:rPr>
              <w:t xml:space="preserve">троительство нового </w:t>
            </w:r>
            <w:r>
              <w:rPr>
                <w:sz w:val="22"/>
                <w:szCs w:val="22"/>
              </w:rPr>
              <w:t xml:space="preserve">золошлкакоотвала</w:t>
            </w:r>
            <w:r>
              <w:rPr>
                <w:sz w:val="22"/>
                <w:szCs w:val="22"/>
              </w:rPr>
              <w:t xml:space="preserve"> на весь срок службы (25 лет) и нового</w:t>
            </w:r>
            <w:r>
              <w:rPr>
                <w:sz w:val="22"/>
                <w:szCs w:val="22"/>
              </w:rPr>
              <w:t xml:space="preserve"> закрытого</w:t>
            </w:r>
            <w:r>
              <w:rPr>
                <w:sz w:val="22"/>
                <w:szCs w:val="22"/>
              </w:rPr>
              <w:t xml:space="preserve"> склада угля </w:t>
            </w:r>
            <w:r>
              <w:rPr>
                <w:sz w:val="22"/>
                <w:szCs w:val="22"/>
              </w:rPr>
              <w:t xml:space="preserve">емкостью </w:t>
            </w:r>
            <w:r>
              <w:rPr>
                <w:sz w:val="22"/>
                <w:szCs w:val="22"/>
              </w:rPr>
              <w:t xml:space="preserve">из расчета 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суто</w:t>
            </w:r>
            <w:r>
              <w:rPr>
                <w:sz w:val="22"/>
                <w:szCs w:val="22"/>
              </w:rPr>
              <w:t xml:space="preserve">чного расхода угля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Площадь участка в пределах отведенной территории – 120 га.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недостаточности площади отведенной территории Генпроектировщик предоставит обоснование необходимости выделения дополнительных площадей, а Заказчик обеспечит землеотвод необходимых территорий в соответствии с законодательством Республики Казахстан.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Граница проектирования по схеме выдаче</w:t>
            </w:r>
            <w:r>
              <w:rPr>
                <w:sz w:val="22"/>
                <w:szCs w:val="22"/>
              </w:rPr>
              <w:t xml:space="preserve"> мощности – выходные порталы ОРУ</w:t>
            </w:r>
            <w:r>
              <w:rPr>
                <w:sz w:val="22"/>
                <w:szCs w:val="22"/>
              </w:rPr>
              <w:t xml:space="preserve"> ТЭЦ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Граница проектирования ж/д и автодорог – 1 метр от периметрального ограждения.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Границы проектирования объектов внешней инфраструктуры ТЭЦ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Схема выдачи электрической мощности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34"/>
              <w:ind w:left="3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соответствии с ранее полученными ТУ (уточняется в ходе разработки ПСД):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порталов </w:t>
            </w:r>
            <w:r>
              <w:rPr>
                <w:sz w:val="22"/>
                <w:szCs w:val="22"/>
                <w:lang w:eastAsia="ru-RU"/>
              </w:rPr>
              <w:t xml:space="preserve">ОРУ-110</w:t>
            </w:r>
            <w:r>
              <w:rPr>
                <w:sz w:val="22"/>
                <w:szCs w:val="22"/>
                <w:lang w:eastAsia="ru-RU"/>
              </w:rPr>
              <w:t xml:space="preserve">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ТЭЦ</w:t>
            </w:r>
            <w:r>
              <w:rPr>
                <w:sz w:val="22"/>
                <w:szCs w:val="22"/>
                <w:lang w:eastAsia="ru-RU"/>
              </w:rPr>
              <w:t xml:space="preserve"> до присоединения в рассечку к существующим двухцепным ВЛ 110кВ «КГПП - Город 1,2» и </w:t>
            </w:r>
            <w:r>
              <w:rPr>
                <w:sz w:val="22"/>
                <w:szCs w:val="22"/>
                <w:lang w:eastAsia="ru-RU"/>
              </w:rPr>
              <w:t xml:space="preserve">«КГПП – Западная 1,2» (ВЛ‐110 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ориентировочной протяженностью 2,5 км, с учетом реконструкции существующих подстанций, приведённой ниже).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Предварительный объем реконструкции существующих подстанций предусматривает.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34"/>
              <w:ind w:left="3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соответствии с ранее полученными ТУ (уточняется в ходе разработки ПСД):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расширение ОРУ-110кВ на ПС 110/10кВ «Астра» путём строительства СШ-110кВ и присоединения к существующему СШ-110кВ через СР-110кВ с двумя ЗН и монтажом </w:t>
            </w:r>
            <w:r>
              <w:rPr>
                <w:rFonts w:ascii="Times New Roman" w:hAnsi="Times New Roman"/>
                <w:lang w:eastAsia="ru-RU"/>
              </w:rPr>
              <w:t xml:space="preserve">элегазового</w:t>
            </w:r>
            <w:r>
              <w:rPr>
                <w:rFonts w:ascii="Times New Roman" w:hAnsi="Times New Roman"/>
                <w:lang w:eastAsia="ru-RU"/>
              </w:rPr>
              <w:t xml:space="preserve"> бакового выключателя 110кВ со встроенными трансформаторами тока и шкафом зашиты линии БРМЗ;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замену на ПС 110/10кВ «ПГВ» существующих силовых трансформаторов мощностью 25000 </w:t>
            </w:r>
            <w:r>
              <w:rPr>
                <w:rFonts w:ascii="Times New Roman" w:hAnsi="Times New Roman"/>
                <w:lang w:eastAsia="ru-RU"/>
              </w:rPr>
              <w:t xml:space="preserve">кВА</w:t>
            </w:r>
            <w:r>
              <w:rPr>
                <w:rFonts w:ascii="Times New Roman" w:hAnsi="Times New Roman"/>
                <w:lang w:eastAsia="ru-RU"/>
              </w:rPr>
              <w:t xml:space="preserve"> 20000 </w:t>
            </w:r>
            <w:r>
              <w:rPr>
                <w:rFonts w:ascii="Times New Roman" w:hAnsi="Times New Roman"/>
                <w:lang w:eastAsia="ru-RU"/>
              </w:rPr>
              <w:t xml:space="preserve">кВА</w:t>
            </w:r>
            <w:r>
              <w:rPr>
                <w:rFonts w:ascii="Times New Roman" w:hAnsi="Times New Roman"/>
                <w:lang w:eastAsia="ru-RU"/>
              </w:rPr>
              <w:t xml:space="preserve"> на два новых силовых трансформатора мощностью S=25000 </w:t>
            </w:r>
            <w:r>
              <w:rPr>
                <w:rFonts w:ascii="Times New Roman" w:hAnsi="Times New Roman"/>
                <w:lang w:eastAsia="ru-RU"/>
              </w:rPr>
              <w:t xml:space="preserve">кВА</w:t>
            </w:r>
            <w:r>
              <w:rPr>
                <w:rFonts w:ascii="Times New Roman" w:hAnsi="Times New Roman"/>
                <w:lang w:eastAsia="ru-RU"/>
              </w:rPr>
              <w:t xml:space="preserve"> и замену ячеек СШ-10кВ на нов</w:t>
            </w:r>
            <w:r>
              <w:rPr>
                <w:rFonts w:ascii="Times New Roman" w:hAnsi="Times New Roman"/>
                <w:lang w:eastAsia="ru-RU"/>
              </w:rPr>
              <w:t xml:space="preserve">ые ячейки (2 вводные 10кВ1 СВ, 1 СР, 2 ТН, 2 ТСН, 19 линейные) с вакуумными выключателями и БМРЗ (блоками микропроцессорной релейной зашиты) с блоками гарантированного питания для цепей оперативного тока и электронными приборами учёта электроэнергии АСКУЭ.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замену на ПС 110/10кВ «КПСЗ» двух существующих силовых трансформаторов мощностью 10000 </w:t>
            </w:r>
            <w:r>
              <w:rPr>
                <w:rFonts w:ascii="Times New Roman" w:hAnsi="Times New Roman"/>
                <w:lang w:eastAsia="ru-RU"/>
              </w:rPr>
              <w:t xml:space="preserve">кВА</w:t>
            </w:r>
            <w:r>
              <w:rPr>
                <w:rFonts w:ascii="Times New Roman" w:hAnsi="Times New Roman"/>
                <w:lang w:eastAsia="ru-RU"/>
              </w:rPr>
              <w:t xml:space="preserve"> на два новых силовых трансформатора мощностью S=25000 </w:t>
            </w:r>
            <w:r>
              <w:rPr>
                <w:rFonts w:ascii="Times New Roman" w:hAnsi="Times New Roman"/>
                <w:lang w:eastAsia="ru-RU"/>
              </w:rPr>
              <w:t xml:space="preserve">кВА</w:t>
            </w:r>
            <w:r>
              <w:rPr>
                <w:rFonts w:ascii="Times New Roman" w:hAnsi="Times New Roman"/>
                <w:lang w:eastAsia="ru-RU"/>
              </w:rPr>
              <w:t xml:space="preserve">, монтаж двух СР-110кВ с 1 ЗН на СШ-110кВ и замены ячеек 10 </w:t>
            </w:r>
            <w:r>
              <w:rPr>
                <w:rFonts w:ascii="Times New Roman" w:hAnsi="Times New Roman"/>
                <w:lang w:eastAsia="ru-RU"/>
              </w:rPr>
              <w:t xml:space="preserve">кВ</w:t>
            </w:r>
            <w:r>
              <w:rPr>
                <w:rFonts w:ascii="Times New Roman" w:hAnsi="Times New Roman"/>
                <w:lang w:eastAsia="ru-RU"/>
              </w:rPr>
              <w:t xml:space="preserve"> на новые ячейки КРУН-10кВ (2 вводные, 1 СВ, 1 СР, 2 ТН, 12 линейные) с вакуумными выключателями и БМРЗ с блоками гарантированного питания для цепей оперативного тока и электронными приборами учёта электроэнергии АСКУЭ.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замены на ПС 110/10/6кВ «РК-2» ячеек СШ-10кВ на новые ячейки (2 вводные, 1 СВ, 1 СР, 2 ТН, 2 ТСН, </w:t>
            </w:r>
            <w:r>
              <w:rPr>
                <w:rFonts w:ascii="Times New Roman" w:hAnsi="Times New Roman"/>
                <w:lang w:eastAsia="ru-RU"/>
              </w:rPr>
              <w:t xml:space="preserve">11 линейные) и СШ-6кВ на новые ячейки (2 вводные, 1 СВ, 1 СР, 2 ТН, необходимое количество линейных ячеек) с вакуумными выключателями и БМРЗ с блоками гарантированного питания для цепей оперативного тока и электронными приборами учёта электроэнергии АСКУЭ.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замену на ПС 110/10кВ «Элеватор», «Астра», «КПСЗ», «МКТ», «ПГВ», «РК-2», «КДА», «Западная» ТСН на новые ТСН с силовыми трансформаторами соответствующей мощности и ОД, КЗ-110кВ на </w:t>
            </w:r>
            <w:r>
              <w:rPr>
                <w:rFonts w:ascii="Times New Roman" w:hAnsi="Times New Roman"/>
                <w:lang w:eastAsia="ru-RU"/>
              </w:rPr>
              <w:t xml:space="preserve">элегазовые</w:t>
            </w:r>
            <w:r>
              <w:rPr>
                <w:rFonts w:ascii="Times New Roman" w:hAnsi="Times New Roman"/>
                <w:lang w:eastAsia="ru-RU"/>
              </w:rPr>
              <w:t xml:space="preserve"> баковые выключатели 110кВ со встроенными трансформаторами тока.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монтаж в ЗРУ-10кВ ПС 110/10кВ «Элеватор», «ПГВ», «Астра», «КПСЗ», «КДА» шкафов управления оперативным током 120 А*ч и шкафов защиты трансформаторов с прокладкой коммутационных цепей РЗА.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монтаж на ПС 110/10кВ «МКТ» и «Западная» ОПУ из сэндвич-панелей с шкафами управления оперативным током 120</w:t>
            </w:r>
            <w:r>
              <w:rPr>
                <w:rFonts w:ascii="Times New Roman" w:hAnsi="Times New Roman"/>
                <w:lang w:eastAsia="ru-RU"/>
              </w:rPr>
              <w:t xml:space="preserve"> </w:t>
            </w:r>
            <w:r>
              <w:rPr>
                <w:rFonts w:ascii="Times New Roman" w:hAnsi="Times New Roman"/>
                <w:lang w:eastAsia="ru-RU"/>
              </w:rPr>
              <w:t xml:space="preserve">А*ч и шкафами зашиты трансформаторов с прокладкой коммутационных цепей РЗА.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6"/>
              </w:numPr>
              <w:ind w:left="35" w:firstLine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монтаж в существующей ОПУ ПС 110/10/6кВ «РК-2» шкафа управления оперативным током 120 А*ч и шкафа зашиты трансформатора с прокладкой кабеля коммутационных цепей РЗА.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Схема выдачи тепловой мощности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расстоянии 1м от периметрального ограждения площадки проектируемой ТЭЦ до точки врезки в существующую магистраль тепловой сети г. Кокшетау, в соответствии с ТУ на присоединение (ориентировочная протяженность 800 м).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Техническое водоснабжение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</w:t>
            </w:r>
            <w:r>
              <w:rPr>
                <w:sz w:val="22"/>
                <w:szCs w:val="22"/>
                <w:lang w:eastAsia="ru-RU"/>
              </w:rPr>
              <w:t xml:space="preserve">Ч</w:t>
            </w:r>
            <w:r>
              <w:rPr>
                <w:sz w:val="22"/>
                <w:szCs w:val="22"/>
                <w:lang w:eastAsia="ru-RU"/>
              </w:rPr>
              <w:t xml:space="preserve">а</w:t>
            </w:r>
            <w:r>
              <w:rPr>
                <w:sz w:val="22"/>
                <w:szCs w:val="22"/>
                <w:lang w:eastAsia="ru-RU"/>
              </w:rPr>
              <w:t xml:space="preserve">глинского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водохранилища </w:t>
            </w:r>
            <w:r>
              <w:rPr>
                <w:sz w:val="22"/>
                <w:szCs w:val="22"/>
                <w:lang w:eastAsia="ru-RU"/>
              </w:rPr>
              <w:t xml:space="preserve">с реконструкцией насосной станции </w:t>
            </w:r>
            <w:r>
              <w:rPr>
                <w:sz w:val="22"/>
                <w:szCs w:val="22"/>
                <w:lang w:val="en-US" w:eastAsia="ru-RU"/>
              </w:rPr>
              <w:t xml:space="preserve">I</w:t>
            </w:r>
            <w:r>
              <w:rPr>
                <w:sz w:val="22"/>
                <w:szCs w:val="22"/>
                <w:lang w:eastAsia="ru-RU"/>
              </w:rPr>
              <w:t xml:space="preserve"> подъема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(основной источник) и от объекта «</w:t>
            </w:r>
            <w:r>
              <w:rPr>
                <w:sz w:val="22"/>
                <w:szCs w:val="22"/>
                <w:lang w:eastAsia="ru-RU"/>
              </w:rPr>
              <w:t xml:space="preserve">Кокшетауский</w:t>
            </w:r>
            <w:r>
              <w:rPr>
                <w:sz w:val="22"/>
                <w:szCs w:val="22"/>
                <w:lang w:eastAsia="ru-RU"/>
              </w:rPr>
              <w:t xml:space="preserve"> групповой водопровод» (резервный источник) до периметрального ограждения площадки проектируемой ТЭЦ, </w:t>
            </w:r>
            <w:r>
              <w:rPr>
                <w:sz w:val="22"/>
                <w:szCs w:val="22"/>
                <w:lang w:eastAsia="ru-RU"/>
              </w:rPr>
              <w:t xml:space="preserve">в соответствии с ТУ на водоснабжение (ориентировочная протяженность 40 км).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Снабжение водой хозпитьевого качества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расстоянии 1м. от периметрального ограждения площадки проектируемой ТЭЦ до точки подключения к существующему водопроводу (колодец ВК-470б водопровода Ø300мм </w:t>
            </w:r>
            <w:r>
              <w:rPr>
                <w:sz w:val="22"/>
                <w:szCs w:val="22"/>
                <w:lang w:eastAsia="ru-RU"/>
              </w:rPr>
              <w:t xml:space="preserve">ВНС  </w:t>
            </w:r>
            <w:r>
              <w:rPr>
                <w:sz w:val="22"/>
                <w:szCs w:val="22"/>
                <w:lang w:eastAsia="ru-RU"/>
              </w:rPr>
              <w:t xml:space="preserve">мкр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  <w:t xml:space="preserve"> </w:t>
            </w:r>
            <w:r>
              <w:rPr>
                <w:sz w:val="22"/>
                <w:szCs w:val="22"/>
                <w:lang w:eastAsia="ru-RU"/>
              </w:rPr>
              <w:t xml:space="preserve">Васильковский в районе РК-1), в соответствии с ТУ присоединение (2 нитки ориентировочной протяженностью по 650 м каждая).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Канализация хоз. Бытовых стоков 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расстоянии 1м. от периметрального ограждения площадки проектируемой ТЭЦ до точки подключения к существующему коллектору хоз. бытовых стоков г. Кокшетау, в соответствии с ТУ на водоотведение (2 нитки ориентировочной протяженностью по 8 км каждая).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Канализация ливневых стоков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Отвод очищенных ливневых стоков предусмотрен в коллектор ГЗУ. Подключение к существующим городским сетям не требуется.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Канализация производственных стоков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Отвод очищенных производственных стоков предусмотрен в коллектор ГЗУ. Подключение к существующим городским сетям не требуется.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Канализация нефтесодержащих стоков от баков аварийного слива турбинного и трансформаторного масла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откачку нефтесодержащих стоков из баков аварийного слива в автоцистерны с </w:t>
            </w:r>
            <w:r>
              <w:rPr>
                <w:sz w:val="22"/>
                <w:szCs w:val="22"/>
                <w:lang w:eastAsia="ru-RU"/>
              </w:rPr>
              <w:t xml:space="preserve">последующим  вывозом</w:t>
            </w:r>
            <w:r>
              <w:rPr>
                <w:sz w:val="22"/>
                <w:szCs w:val="22"/>
                <w:lang w:eastAsia="ru-RU"/>
              </w:rPr>
              <w:t xml:space="preserve"> за пределы ТЭЦ, в соответствии с ТУ, предусматривающими место вывоза или утилизацию.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Присоединение ТЭЦ к сети ж/д 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Новый подъездной железнодорожный путь от периметрального ограждения площадки проектируемой </w:t>
            </w:r>
            <w:r>
              <w:rPr>
                <w:sz w:val="22"/>
                <w:szCs w:val="22"/>
                <w:lang w:eastAsia="ru-RU"/>
              </w:rPr>
              <w:t xml:space="preserve">ТЭЦ  </w:t>
            </w:r>
            <w:r>
              <w:rPr>
                <w:sz w:val="22"/>
                <w:szCs w:val="22"/>
                <w:lang w:eastAsia="ru-RU"/>
              </w:rPr>
              <w:t xml:space="preserve">до</w:t>
            </w:r>
            <w:r>
              <w:rPr>
                <w:sz w:val="22"/>
                <w:szCs w:val="22"/>
                <w:lang w:eastAsia="ru-RU"/>
              </w:rPr>
              <w:t xml:space="preserve"> примыкания к существующим путям </w:t>
            </w:r>
            <w:r>
              <w:rPr>
                <w:sz w:val="22"/>
                <w:szCs w:val="22"/>
                <w:lang w:eastAsia="ru-RU"/>
              </w:rPr>
              <w:t xml:space="preserve">длиной ориентировочно 2</w:t>
            </w:r>
            <w:r>
              <w:rPr>
                <w:sz w:val="22"/>
                <w:szCs w:val="22"/>
                <w:lang w:eastAsia="ru-RU"/>
              </w:rPr>
              <w:t xml:space="preserve"> </w:t>
            </w:r>
            <w:r>
              <w:rPr>
                <w:sz w:val="22"/>
                <w:szCs w:val="22"/>
                <w:lang w:eastAsia="ru-RU"/>
              </w:rPr>
              <w:t xml:space="preserve">км без учета реконструкции существующих путей необщего пользования и прочих дополнительных требований, возможных к предъявлению при получении ТУ на примыкание.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Присоединение ТЭЦ к сети автодорог</w:t>
            </w:r>
            <w:r/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расстоянии 1м от периметрального ограждения площадки проектируемой ТЭЦ до точек примыкания к существующей сети автодорог, в соответствии с ТУ на присоединение </w:t>
            </w:r>
            <w:r>
              <w:rPr>
                <w:sz w:val="24"/>
                <w:szCs w:val="24"/>
              </w:rPr>
              <w:t xml:space="preserve">(две подъездные автодороги </w:t>
            </w:r>
            <w:r>
              <w:rPr>
                <w:sz w:val="22"/>
                <w:szCs w:val="22"/>
                <w:lang w:eastAsia="ru-RU"/>
              </w:rPr>
              <w:t xml:space="preserve">необщего пользования категории III‐В протяженностью 1900 м и 800 м с учетом примыкания к существующей автодороге).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2.2.2.11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Продувочный водопровод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расстоянии 1м от периметрального ограждения площадки проектируемой ТЭЦ до точки сброса, в соответствии с ТУ (ориентировочная протяженность 25 км).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Рассмотреть технологии для снижения объемов продувочных (засоленных) вод.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выполнения проектно-изыскательских работ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согласованным графиком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339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по вариантности технических решений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требуется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764"/>
        </w:trPr>
        <w:tc>
          <w:tcPr>
            <w:shd w:val="clear" w:color="auto" w:fill="auto"/>
            <w:tcBorders>
              <w:bottom w:val="single" w:color="000000" w:sz="4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Применимые стандарты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6318" w:type="dxa"/>
            <w:textDirection w:val="lrTb"/>
            <w:noWrap w:val="false"/>
          </w:tcPr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документации выполняется в соответствии с: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нормами, правилами и стандартами Российской Федерации, относящимися к изготовлению оборудования и материалов, поставляемых из Российской Федерации, действующими на дату подписания </w:t>
            </w:r>
            <w:r>
              <w:rPr>
                <w:sz w:val="22"/>
                <w:szCs w:val="22"/>
              </w:rPr>
              <w:t xml:space="preserve">Контракта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нормами, правилами и стандартами третьих стран в отношении оборудования и материалов, поставляемых из таких третьих стран, действующими на дату подписания </w:t>
            </w:r>
            <w:r>
              <w:rPr>
                <w:sz w:val="22"/>
                <w:szCs w:val="22"/>
              </w:rPr>
              <w:t xml:space="preserve">Контракта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нормами, правилами и стандартами Республики Казахстан, относящимися к проектированию и строительно-монтажным работам, действующими на дату подписания </w:t>
            </w:r>
            <w:r>
              <w:rPr>
                <w:sz w:val="22"/>
                <w:szCs w:val="22"/>
              </w:rPr>
              <w:t xml:space="preserve">Контракта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86"/>
        </w:trPr>
        <w:tc>
          <w:tcPr>
            <w:shd w:val="clear" w:color="auto" w:fill="auto"/>
            <w:tcBorders>
              <w:bottom w:val="single" w:color="000000" w:sz="4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 проектной документации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 проектно-сметной документации должен соответствовать Статье 9 СН РК 1.02-03-2022 «Состав и содержание проектно-сметной документации при двухстадийном проектировании».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39"/>
        </w:trPr>
        <w:tc>
          <w:tcPr>
            <w:shd w:val="clear" w:color="auto" w:fill="auto"/>
            <w:tcBorders>
              <w:top w:val="single" w:color="000000" w:sz="4" w:space="0"/>
              <w:bottom w:val="single" w:color="000000" w:sz="12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12" w:space="0"/>
            </w:tcBorders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Передача результатов работ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12" w:space="0"/>
            </w:tcBorders>
            <w:tcW w:w="6318" w:type="dxa"/>
            <w:textDirection w:val="lrTb"/>
            <w:noWrap w:val="false"/>
          </w:tcPr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Контрактом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Borders>
              <w:top w:val="single" w:color="000000" w:sz="12" w:space="0"/>
            </w:tcBorders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</w:tcBorders>
            <w:tcW w:w="2694" w:type="dxa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СПЕЦИАЛЬНЫЕ ТРЕБОВАНИЯ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</w:tcBorders>
            <w:tcW w:w="6318" w:type="dxa"/>
            <w:textDirection w:val="lrTb"/>
            <w:noWrap w:val="false"/>
          </w:tcPr>
          <w:p>
            <w:pPr>
              <w:pStyle w:val="905"/>
              <w:ind w:left="59" w:firstLine="0"/>
              <w:jc w:val="both"/>
              <w:spacing w:before="0"/>
              <w:tabs>
                <w:tab w:val="clear" w:pos="502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jc w:val="center"/>
          <w:trHeight w:val="590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Инженерное обследование состояния существующих зданий и сооружений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-8" w:firstLine="0"/>
              <w:jc w:val="both"/>
              <w:spacing w:before="0"/>
              <w:tabs>
                <w:tab w:val="left" w:pos="-8" w:leader="none"/>
                <w:tab w:val="clear" w:pos="502" w:leader="none"/>
                <w:tab w:val="left" w:pos="55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Техническое задание на обследование технического состояния зданий и сооружений разрабатывается генпроектировщиком и согласовывается с Заказчиком и Генподрядчиком.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8" w:firstLine="0"/>
              <w:jc w:val="both"/>
              <w:spacing w:before="0"/>
              <w:tabs>
                <w:tab w:val="left" w:pos="-8" w:leader="none"/>
                <w:tab w:val="clear" w:pos="502" w:leader="none"/>
                <w:tab w:val="left" w:pos="55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Обследование проводится в соответствии с программой, разработанной исполнителем работ на основании согласованного технического задания, и должно быть выполнено в объеме, необходимом и достаточном для разработки проектно-сметной документации.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184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Инженерные изыскания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Техническое задание на выполнение комплексных инженерных изысканий разрабатывается генпроектировщиком и согласовывается с Заказчиком и Генер</w:t>
            </w:r>
            <w:r>
              <w:rPr>
                <w:sz w:val="22"/>
                <w:szCs w:val="22"/>
              </w:rPr>
              <w:t xml:space="preserve">альным Заказчиком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Инженерные изыскания проводятся в соответствии с программами, разработанными исполнителем(-</w:t>
            </w:r>
            <w:r>
              <w:rPr>
                <w:sz w:val="22"/>
                <w:szCs w:val="22"/>
              </w:rPr>
              <w:t xml:space="preserve">ями</w:t>
            </w:r>
            <w:r>
              <w:rPr>
                <w:sz w:val="22"/>
                <w:szCs w:val="22"/>
              </w:rPr>
              <w:t xml:space="preserve">) работ на основании согласованного технического задания, и должны быть выполнены в объеме, необходимом и достаточном для разработки проектно-сметной документации.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-8" w:firstLine="0"/>
              <w:jc w:val="both"/>
              <w:spacing w:before="0"/>
              <w:tabs>
                <w:tab w:val="left" w:pos="-8" w:leader="none"/>
                <w:tab w:val="clear" w:pos="502" w:leader="none"/>
                <w:tab w:val="left" w:pos="55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Инженерные изыскания, как минимум, включают: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Инженерно-геодезические изыскания (включая инженерно-геотехнические);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Инженерно-геологические изыскания (включая инженерно-гидрогеологические);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Инженерно-гидрометеорологические изыскания;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Инженерно-экологические изыскания;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Специальные виды инженерных изысканий (</w:t>
            </w:r>
            <w:r>
              <w:rPr>
                <w:sz w:val="22"/>
                <w:szCs w:val="22"/>
              </w:rPr>
              <w:t xml:space="preserve">лесопоталогия</w:t>
            </w:r>
            <w:r>
              <w:rPr>
                <w:sz w:val="22"/>
                <w:szCs w:val="22"/>
              </w:rPr>
              <w:t xml:space="preserve"> и иные виды изысканий </w:t>
            </w:r>
            <w:r>
              <w:rPr>
                <w:sz w:val="22"/>
                <w:szCs w:val="22"/>
              </w:rPr>
              <w:t xml:space="preserve">при необходимости).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проектно-сметной документации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план объекта и организация транспорта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план разрабатывается с учетом </w:t>
            </w:r>
            <w:r>
              <w:rPr>
                <w:sz w:val="22"/>
                <w:szCs w:val="22"/>
              </w:rPr>
              <w:t xml:space="preserve">а</w:t>
            </w:r>
            <w:r>
              <w:rPr>
                <w:sz w:val="22"/>
                <w:szCs w:val="22"/>
              </w:rPr>
              <w:t xml:space="preserve">кта </w:t>
            </w:r>
            <w:r>
              <w:rPr>
                <w:sz w:val="22"/>
                <w:szCs w:val="22"/>
              </w:rPr>
              <w:t xml:space="preserve">отвода </w:t>
            </w:r>
            <w:r>
              <w:rPr>
                <w:sz w:val="22"/>
                <w:szCs w:val="22"/>
              </w:rPr>
              <w:t xml:space="preserve">зем</w:t>
            </w:r>
            <w:r>
              <w:rPr>
                <w:sz w:val="22"/>
                <w:szCs w:val="22"/>
              </w:rPr>
              <w:t xml:space="preserve">ельного участка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недостаточности площади отведенной территории Генпроектировщик предоставит обоснование необходимости выделения дополнительных площадей, а Заказчик обеспечит землеотвод необходимых территорий в соответствии с законодательством Республики Казахстан.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план разрабатывается в соответствии с требованиями: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«Инструкции о порядке разработки, согласования, утверждения и составе проектной документации на строительство» СН РК 1.02-01-2022 и нормативными документами Республики Казахстан;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«Санитарно-эпидемиологические требования к зданиям и сооружениям производственного назначения» (утверждены приказом Министра национальной экономики Республики Казахстан от 28 февраля 2015 года № 174);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 пожарной безопасности в Республике Казахстан, утвержденных приказом Министра по чрезвычайным ситуациям Республики Казахстан от 21 февраля 2022 года № 55;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 РК 2.03-30-2017 г. «Строительство в </w:t>
            </w:r>
            <w:r>
              <w:rPr>
                <w:sz w:val="22"/>
                <w:szCs w:val="22"/>
              </w:rPr>
              <w:t xml:space="preserve">сейсмичных</w:t>
            </w:r>
            <w:r>
              <w:rPr>
                <w:sz w:val="22"/>
                <w:szCs w:val="22"/>
              </w:rPr>
              <w:t xml:space="preserve"> районах»;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действующих нормативных документов Республики Казахстан;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 РК 4.04-10-2013 «Электростанции тепловые»;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 РК 3.03-22-2013 «Промышленный транспорт» с дополнениями от 01.12.2023г.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учитывается: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возможность примыкания подъездного железнодорожного пути ТЭЦ к железнодорожной станции «Кокшетау-1»;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отдаление площадки от жилого фонда </w:t>
            </w:r>
            <w:r>
              <w:rPr>
                <w:sz w:val="22"/>
                <w:szCs w:val="22"/>
              </w:rPr>
              <w:t xml:space="preserve">Букпа</w:t>
            </w:r>
            <w:r>
              <w:rPr>
                <w:sz w:val="22"/>
                <w:szCs w:val="22"/>
              </w:rPr>
              <w:t xml:space="preserve"> на расстояние нормативной санитарно-защитной зоны 500 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разработке Генерального плана предусматривается возможность перспективного строительства объектов инфраструктуры системы внутриплощадочного газоснабжения</w:t>
            </w:r>
            <w:r>
              <w:rPr>
                <w:sz w:val="22"/>
                <w:szCs w:val="22"/>
              </w:rPr>
              <w:t xml:space="preserve"> (ГРП, газопроводы по эстакадам, трубопроводы внутри котельного отделения)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проектировании Главного корпуса предусмотреть возможность перспективного развития станции.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Проектом предусматривается: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Железнодорожная транспортная сеть: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Кольцевая сеть автомобильных дорог;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Тротуары, площадки озеленения;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Сеть водоотводящих ж/б лотков;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Наружное</w:t>
            </w:r>
            <w:r>
              <w:rPr>
                <w:sz w:val="22"/>
                <w:szCs w:val="22"/>
              </w:rPr>
              <w:t xml:space="preserve"> освещение;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территории ТЭЦ с КПП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Проектируемые внутриплощадочные ж/д пути и автодороги учитывают возможность связи площадки ТЭЦ с внешней сетью автомобильных и железных дорог.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Сеть внутриплощадочных железнодорожных путей проектируется с учётом подводов путей к фронтам разгрузки: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Главный корпус;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здание химводоочистки;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мазутное хозяйство;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материальный склад;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известковое хозяйство.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Подвод внутриплощадочных железнодорожных к прочим титульным зданиям ТЭЦ определяется технологической необходимостью при возможности прокладки без увеличения размеров площадки.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Проектом предусматриваются следующие здания и сооружения ТЭЦ (предварительный перечень):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объекты строительства: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корпус ТЭЦ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Дымовая труба (</w:t>
            </w:r>
            <w:r>
              <w:rPr>
                <w:sz w:val="22"/>
                <w:szCs w:val="22"/>
              </w:rPr>
              <w:t xml:space="preserve">высота </w:t>
            </w:r>
            <w:r>
              <w:rPr>
                <w:sz w:val="22"/>
                <w:szCs w:val="22"/>
              </w:rPr>
              <w:t xml:space="preserve">уточняется расчетом) с газоходами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Открытое распределительное устройство (ОРУ) 110кВ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Сооружения топливоподачи: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Служебно-техническое здание с центральным щитом управления топливоподачи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Разгрузочн</w:t>
            </w:r>
            <w:r>
              <w:rPr>
                <w:sz w:val="22"/>
                <w:szCs w:val="22"/>
              </w:rPr>
              <w:t xml:space="preserve">ы</w:t>
            </w:r>
            <w:r>
              <w:rPr>
                <w:sz w:val="22"/>
                <w:szCs w:val="22"/>
              </w:rPr>
              <w:t xml:space="preserve">е устройств</w:t>
            </w:r>
            <w:r>
              <w:rPr>
                <w:sz w:val="22"/>
                <w:szCs w:val="22"/>
              </w:rPr>
              <w:t xml:space="preserve">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двумя </w:t>
            </w:r>
            <w:r>
              <w:rPr>
                <w:sz w:val="22"/>
                <w:szCs w:val="22"/>
              </w:rPr>
              <w:t xml:space="preserve">вагоноопрокидывател</w:t>
            </w:r>
            <w:r>
              <w:rPr>
                <w:sz w:val="22"/>
                <w:szCs w:val="22"/>
              </w:rPr>
              <w:t xml:space="preserve">я</w:t>
            </w:r>
            <w:r>
              <w:rPr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Дробильный корпус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Основной тракт топливоподачи</w:t>
            </w:r>
            <w:r>
              <w:rPr>
                <w:sz w:val="22"/>
                <w:szCs w:val="22"/>
              </w:rPr>
              <w:t xml:space="preserve"> (двухленточный)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Закрытый</w:t>
            </w:r>
            <w:r>
              <w:rPr>
                <w:sz w:val="22"/>
                <w:szCs w:val="22"/>
              </w:rPr>
              <w:t xml:space="preserve"> склад хранения угля, рассчитанный на </w:t>
            </w:r>
            <w:r>
              <w:rPr>
                <w:sz w:val="22"/>
                <w:szCs w:val="22"/>
              </w:rPr>
              <w:t xml:space="preserve">емкость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 xml:space="preserve">суто</w:t>
            </w:r>
            <w:r>
              <w:rPr>
                <w:sz w:val="22"/>
                <w:szCs w:val="22"/>
              </w:rPr>
              <w:t xml:space="preserve">чного расхода угля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разморозки угля;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Узел входного контроля угля (отбор</w:t>
            </w:r>
            <w:r>
              <w:rPr>
                <w:sz w:val="22"/>
                <w:szCs w:val="22"/>
              </w:rPr>
              <w:t xml:space="preserve"> проб</w:t>
            </w:r>
            <w:r>
              <w:rPr>
                <w:sz w:val="22"/>
                <w:szCs w:val="22"/>
              </w:rPr>
              <w:t xml:space="preserve">, анализ)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Мазутное хозяйство.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охлаждения: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Градирни башенные (2 шт.)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Циркуляционные водоводы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Насосная станция циркуляционной воды с насосной пожаротушения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технического водоснабжения и продувка в накопитель.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гидрозолоудаления: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Золошлакопроводы на площадке;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Эстакада золошлакопроводов;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Дренажная насосная;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Насосная осветленной воды;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Трубопроводы осветлённой воды;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Новый </w:t>
            </w:r>
            <w:r>
              <w:rPr>
                <w:sz w:val="22"/>
                <w:szCs w:val="22"/>
              </w:rPr>
              <w:t xml:space="preserve">золошлакоотвал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Эстакады технологических трубопроводов.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Кабельная эстакада.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Центральный тепловой пункт.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Водоподготовка с баковым хозяйством.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подсобного и обслуживающего назначения: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Административно-бытовой корпус со столовой;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Контрольно-проходной пункт;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Контрольно-пропускной пункт;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Известковое хозяйство, комплекс по разгрузке и хранению извести;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Склад аммиака, установка подготовки аммиака;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Материальный склад;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Компрессорная </w:t>
            </w:r>
            <w:r>
              <w:rPr>
                <w:sz w:val="22"/>
                <w:szCs w:val="22"/>
              </w:rPr>
              <w:t xml:space="preserve">общестанционная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Блочно</w:t>
            </w:r>
            <w:r>
              <w:rPr>
                <w:sz w:val="22"/>
                <w:szCs w:val="22"/>
              </w:rPr>
              <w:t xml:space="preserve">-модульная пусковая котельная;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Пропан-бутановый открытый склад баллонов;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Центральные ремонтные мастерские;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Склад </w:t>
            </w:r>
            <w:r>
              <w:rPr>
                <w:sz w:val="22"/>
                <w:szCs w:val="22"/>
              </w:rPr>
              <w:t xml:space="preserve">масла и </w:t>
            </w:r>
            <w:r>
              <w:rPr>
                <w:sz w:val="22"/>
                <w:szCs w:val="22"/>
              </w:rPr>
              <w:t xml:space="preserve">ГСМ;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Пожарное депо;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Стройдвор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энергетического хозяйства.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транспортного хозяйства: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Внутриплощадочные ж/д пути;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Депо для стоянки маневровых тепловозов (с возможностью проведения ремонтных работ);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Вагонные весы;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Компрессорная для ж/д транспорта;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РУСН для ж/д транспорта;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Внутриплощадочные автодороги.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Наружные сети и сооружения водоснабжения, канализации, теплоснабжения: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Хозяйственно-питьевой водопровод;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Производственно-противопожарный водовод;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Бытовая канализация;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Дождевая, производственная канализация;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Насосная стоков </w:t>
            </w:r>
            <w:r>
              <w:rPr>
                <w:sz w:val="22"/>
                <w:szCs w:val="22"/>
              </w:rPr>
              <w:t xml:space="preserve">гидросмыва</w:t>
            </w:r>
            <w:r>
              <w:rPr>
                <w:sz w:val="22"/>
                <w:szCs w:val="22"/>
              </w:rPr>
              <w:t xml:space="preserve"> топливоподачи;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Канализационные насосные станции;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Очистные сооружения </w:t>
            </w:r>
            <w:r>
              <w:rPr>
                <w:sz w:val="22"/>
                <w:szCs w:val="22"/>
              </w:rPr>
              <w:t xml:space="preserve">промстоков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Аккумулирующая емкость дождевых стоков;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Внутриплощадочные тепловые сети;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Бак аварийного слива турбинного масла;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Бак аварийного слива трансформаторного масла.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и озеленение территории: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Наружное и охранное освещение;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Планировка территории;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и озеленение;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743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территории.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3"/>
              </w:numPr>
              <w:contextualSpacing/>
              <w:ind w:left="318" w:hanging="318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(сооружения) по инженерной защите территории.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Предусмотреть обустройство контрольных реперов и разработку </w:t>
            </w:r>
            <w:r>
              <w:rPr>
                <w:sz w:val="22"/>
                <w:szCs w:val="22"/>
              </w:rPr>
              <w:t xml:space="preserve">инструкции по контролю за осадками зданий и сооружений.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Тепломеханические решения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3" w:firstLine="284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347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показатели проектируемой ТЭЦ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Электрическая мощность ТЭЦ – 2</w:t>
            </w:r>
            <w:r>
              <w:rPr>
                <w:sz w:val="22"/>
                <w:szCs w:val="22"/>
              </w:rPr>
              <w:t xml:space="preserve">48</w:t>
            </w:r>
            <w:r>
              <w:rPr>
                <w:sz w:val="22"/>
                <w:szCs w:val="22"/>
              </w:rPr>
              <w:t xml:space="preserve"> МВт;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Тепловая мощность ТЭЦ – не более 520 Гкал/ч.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Топливо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Основное</w:t>
            </w:r>
            <w:r>
              <w:rPr>
                <w:sz w:val="22"/>
                <w:szCs w:val="22"/>
                <w:lang w:eastAsia="ru-RU"/>
              </w:rPr>
              <w:t xml:space="preserve"> топливо - рядовой Экибастузский каменный уголь (характеристики см. Приложение А),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ind w:left="29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в перспективе возможен перевод ТЭЦ на природный газ.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Растопочное топливо – мазут марки М-100 по ГОСТ 10585-2013,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ind w:left="29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перспективе возможно использование природного газа в качестве ра</w:t>
            </w:r>
            <w:r>
              <w:rPr>
                <w:sz w:val="22"/>
                <w:szCs w:val="22"/>
                <w:lang w:eastAsia="ru-RU"/>
              </w:rPr>
              <w:t xml:space="preserve">стопочного топлива.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Резервное топливо – не предусматривается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Основное оборудование.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Предусмотрена установка следующего основного оборудования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три котлоагрегата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две паротурбинных установки </w:t>
            </w:r>
            <w:r>
              <w:rPr>
                <w:sz w:val="22"/>
                <w:szCs w:val="22"/>
              </w:rPr>
              <w:t xml:space="preserve">с турбогенераторами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left="33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Энергетический котел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: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Предусмотрена установка котлоагрегатов, работающих на угле и природном газе (многотопливные горелки), либо котлоагрегатов с минимальным объемом реконструкции при переходе на сжигание природного газа.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Тип котла: вертикально-водотрубный, однобарабанный, с естественной циркуляцией, </w:t>
            </w:r>
            <w:r>
              <w:rPr>
                <w:sz w:val="22"/>
                <w:szCs w:val="22"/>
                <w:lang w:eastAsia="ru-RU"/>
              </w:rPr>
              <w:t xml:space="preserve">газоплотный</w:t>
            </w:r>
            <w:r>
              <w:rPr>
                <w:sz w:val="22"/>
                <w:szCs w:val="22"/>
                <w:lang w:eastAsia="ru-RU"/>
              </w:rPr>
              <w:t xml:space="preserve">, с уравновешенной тягой.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Параметры котла: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Номинальная паропроизводительность котла при 100</w:t>
            </w:r>
            <w:r>
              <w:rPr>
                <w:sz w:val="22"/>
                <w:szCs w:val="22"/>
                <w:lang w:val="en-US"/>
              </w:rPr>
              <w:t xml:space="preserve"> </w:t>
            </w:r>
            <w:r>
              <w:rPr>
                <w:sz w:val="22"/>
                <w:szCs w:val="22"/>
              </w:rPr>
              <w:t xml:space="preserve">%</w:t>
            </w:r>
            <w:r>
              <w:rPr>
                <w:sz w:val="22"/>
                <w:szCs w:val="22"/>
                <w:lang w:val="en-US"/>
              </w:rPr>
              <w:t xml:space="preserve"> </w:t>
            </w:r>
            <w:r>
              <w:rPr>
                <w:sz w:val="22"/>
                <w:szCs w:val="22"/>
              </w:rPr>
              <w:t xml:space="preserve">D</w:t>
            </w:r>
            <w:r>
              <w:rPr>
                <w:sz w:val="22"/>
                <w:szCs w:val="22"/>
                <w:vertAlign w:val="subscript"/>
              </w:rPr>
              <w:t xml:space="preserve">ном</w:t>
            </w:r>
            <w:r>
              <w:rPr>
                <w:sz w:val="22"/>
                <w:szCs w:val="22"/>
              </w:rPr>
              <w:t xml:space="preserve">, – 550 т/ч (уточняется расчетом);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Давление пара за котлом, кгс/см</w:t>
            </w:r>
            <w:r>
              <w:rPr>
                <w:sz w:val="22"/>
                <w:szCs w:val="22"/>
                <w:vertAlign w:val="superscript"/>
              </w:rPr>
              <w:t xml:space="preserve">2</w:t>
            </w:r>
            <w:r>
              <w:rPr>
                <w:sz w:val="22"/>
                <w:szCs w:val="22"/>
              </w:rPr>
              <w:t xml:space="preserve"> – 140 (13,8) </w:t>
            </w:r>
            <w:r>
              <w:rPr>
                <w:sz w:val="22"/>
                <w:szCs w:val="22"/>
              </w:rPr>
              <w:t xml:space="preserve">кгс/см</w:t>
            </w:r>
            <w:r>
              <w:rPr>
                <w:sz w:val="22"/>
                <w:szCs w:val="22"/>
                <w:vertAlign w:val="superscript"/>
              </w:rPr>
              <w:t xml:space="preserve">2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МПа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Температура пара за котлом 560 °С;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Температура питательной воды 230 °С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КПД котла (брутто) при номинальной паропроизводительности (по российским нормам) – не менее 91%;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Диапазон регулирования котла</w:t>
            </w:r>
            <w:r>
              <w:rPr>
                <w:sz w:val="22"/>
                <w:szCs w:val="22"/>
              </w:rPr>
              <w:t xml:space="preserve"> в автоматическом режиме</w:t>
            </w:r>
            <w:r>
              <w:rPr>
                <w:sz w:val="22"/>
                <w:szCs w:val="22"/>
              </w:rPr>
              <w:t xml:space="preserve"> – 30-100%;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Диапазон регулирования без изменения параметров – 60-100%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Концентрация </w:t>
            </w:r>
            <w:r>
              <w:rPr>
                <w:sz w:val="22"/>
                <w:szCs w:val="22"/>
              </w:rPr>
              <w:t xml:space="preserve">NО</w:t>
            </w:r>
            <w:r>
              <w:rPr>
                <w:sz w:val="22"/>
                <w:szCs w:val="22"/>
                <w:vertAlign w:val="subscript"/>
              </w:rPr>
              <w:t xml:space="preserve">x</w:t>
            </w:r>
            <w:r>
              <w:rPr>
                <w:sz w:val="22"/>
                <w:szCs w:val="22"/>
              </w:rPr>
              <w:t xml:space="preserve">, при применении технологических (топочных) методов подавления оксидов азота – не более 470 мг/нм</w:t>
            </w:r>
            <w:r>
              <w:rPr>
                <w:sz w:val="22"/>
                <w:szCs w:val="22"/>
                <w:vertAlign w:val="superscript"/>
              </w:rPr>
              <w:t xml:space="preserve">3</w:t>
            </w:r>
            <w:r>
              <w:rPr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службы котла – не менее 25 лет;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Средняя наработка на отказ – 3800 ч.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Каждая </w:t>
            </w:r>
            <w:r>
              <w:rPr>
                <w:sz w:val="22"/>
                <w:szCs w:val="22"/>
              </w:rPr>
              <w:t xml:space="preserve">котельная</w:t>
            </w:r>
            <w:r>
              <w:rPr>
                <w:sz w:val="22"/>
                <w:szCs w:val="22"/>
                <w:lang w:eastAsia="ru-RU"/>
              </w:rPr>
              <w:t xml:space="preserve"> установка комплектуется двумя дутьевыми вентиляторами </w:t>
            </w:r>
            <w:r>
              <w:rPr>
                <w:sz w:val="22"/>
                <w:szCs w:val="22"/>
                <w:lang w:eastAsia="ru-RU"/>
              </w:rPr>
              <w:t xml:space="preserve">с ЧРП </w:t>
            </w:r>
            <w:r>
              <w:rPr>
                <w:sz w:val="22"/>
                <w:szCs w:val="22"/>
                <w:lang w:eastAsia="ru-RU"/>
              </w:rPr>
              <w:t xml:space="preserve">производительностью 2х60% от номинального режима и двумя дымососами рециркуляции </w:t>
            </w:r>
            <w:r>
              <w:rPr>
                <w:sz w:val="22"/>
                <w:szCs w:val="22"/>
                <w:lang w:eastAsia="ru-RU"/>
              </w:rPr>
              <w:t xml:space="preserve">дымовых газов</w:t>
            </w:r>
            <w:r>
              <w:rPr>
                <w:sz w:val="22"/>
                <w:szCs w:val="22"/>
                <w:lang w:eastAsia="ru-RU"/>
              </w:rPr>
              <w:t xml:space="preserve"> с ЧРП</w:t>
            </w:r>
            <w:r>
              <w:rPr>
                <w:sz w:val="22"/>
                <w:szCs w:val="22"/>
                <w:lang w:eastAsia="ru-RU"/>
              </w:rPr>
              <w:t xml:space="preserve">, производительностью 2х60% от номинального режима.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Паротурбинная</w:t>
            </w:r>
            <w:r>
              <w:rPr>
                <w:sz w:val="22"/>
                <w:szCs w:val="22"/>
                <w:u w:val="single"/>
              </w:rPr>
              <w:t xml:space="preserve"> установка </w:t>
            </w:r>
            <w:r>
              <w:rPr>
                <w:sz w:val="22"/>
                <w:szCs w:val="22"/>
                <w:u w:val="single"/>
              </w:rPr>
              <w:t xml:space="preserve">с турбогенератором</w:t>
            </w:r>
            <w:r>
              <w:rPr>
                <w:sz w:val="22"/>
                <w:szCs w:val="22"/>
                <w:u w:val="single"/>
              </w:rPr>
              <w:t xml:space="preserve"> с воздушным охлаждением.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Турбина</w:t>
            </w:r>
            <w:r>
              <w:rPr>
                <w:sz w:val="22"/>
                <w:szCs w:val="22"/>
              </w:rPr>
              <w:t xml:space="preserve"> паровая теплофикационная с двумя регулируемыми отопительными отборами пара.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Турбоустановка поставляется совместно с конденсационной и регенеративными установками.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Турбоустановка</w:t>
            </w:r>
            <w:r>
              <w:rPr>
                <w:sz w:val="22"/>
                <w:szCs w:val="22"/>
                <w:lang w:eastAsia="ru-RU"/>
              </w:rPr>
              <w:t xml:space="preserve"> работает по схеме с поперечными связями.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Турбоустановка</w:t>
            </w:r>
            <w:r>
              <w:rPr>
                <w:sz w:val="22"/>
                <w:szCs w:val="22"/>
                <w:lang w:eastAsia="ru-RU"/>
              </w:rPr>
              <w:t xml:space="preserve"> комплектуется </w:t>
            </w:r>
            <w:r>
              <w:rPr>
                <w:sz w:val="22"/>
                <w:szCs w:val="22"/>
                <w:lang w:eastAsia="ru-RU"/>
              </w:rPr>
              <w:t xml:space="preserve">внутритурбинными</w:t>
            </w:r>
            <w:r>
              <w:rPr>
                <w:sz w:val="22"/>
                <w:szCs w:val="22"/>
                <w:lang w:eastAsia="ru-RU"/>
              </w:rPr>
              <w:t xml:space="preserve"> трубопроводами.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Конденсатор</w:t>
            </w:r>
            <w:r>
              <w:rPr>
                <w:sz w:val="22"/>
                <w:szCs w:val="22"/>
                <w:lang w:eastAsia="ru-RU"/>
              </w:rPr>
              <w:t xml:space="preserve"> предусматривает встроенный пучок для возможности подвода сетевой и</w:t>
            </w:r>
            <w:r>
              <w:rPr>
                <w:sz w:val="22"/>
                <w:szCs w:val="22"/>
                <w:lang w:eastAsia="ru-RU"/>
              </w:rPr>
              <w:t xml:space="preserve">ли</w:t>
            </w:r>
            <w:r>
              <w:rPr>
                <w:sz w:val="22"/>
                <w:szCs w:val="22"/>
                <w:lang w:eastAsia="ru-RU"/>
              </w:rPr>
              <w:t xml:space="preserve"> сырой воды.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Основные</w:t>
            </w:r>
            <w:r>
              <w:rPr>
                <w:sz w:val="22"/>
                <w:szCs w:val="22"/>
                <w:lang w:eastAsia="ru-RU"/>
              </w:rPr>
              <w:t xml:space="preserve"> параметры паровой турбины: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Мощность: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Номинальная – 124,9 МВт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Максимальная – 127,5 МВт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Максимальная в конденсационном режиме – 124,9 МВт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Параметры свежего пара: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Давление – 12.8МПа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Температура – 555 ˚С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 свежего пара: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номинальном режиме – 527 т/ч</w:t>
            </w:r>
            <w:r>
              <w:rPr>
                <w:rFonts w:ascii="Times New Roman" w:hAnsi="Times New Roman"/>
                <w:lang w:eastAsia="ru-RU"/>
              </w:rPr>
              <w:t xml:space="preserve">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максимальном режиме – 527 т/ч</w:t>
            </w:r>
            <w:r>
              <w:rPr>
                <w:rFonts w:ascii="Times New Roman" w:hAnsi="Times New Roman"/>
                <w:lang w:eastAsia="ru-RU"/>
              </w:rPr>
              <w:t xml:space="preserve">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максимальном конденсационном режиме – 442 т/ч</w:t>
            </w:r>
            <w:r>
              <w:rPr>
                <w:rFonts w:ascii="Times New Roman" w:hAnsi="Times New Roman"/>
                <w:lang w:eastAsia="ru-RU"/>
              </w:rPr>
              <w:t xml:space="preserve">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Тепловая нагрузка (по обоим отборам)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Номинальная – 88 Гкал/ч (при отборе пара на </w:t>
            </w:r>
            <w:r>
              <w:rPr>
                <w:rFonts w:ascii="Times New Roman" w:hAnsi="Times New Roman"/>
                <w:lang w:eastAsia="ru-RU"/>
              </w:rPr>
              <w:t xml:space="preserve">производство</w:t>
            </w:r>
            <w:r>
              <w:rPr>
                <w:rFonts w:ascii="Times New Roman" w:hAnsi="Times New Roman"/>
                <w:lang w:eastAsia="ru-RU"/>
              </w:rPr>
              <w:t xml:space="preserve"> 80 т/ч)</w:t>
            </w:r>
            <w:r>
              <w:rPr>
                <w:rFonts w:ascii="Times New Roman" w:hAnsi="Times New Roman"/>
                <w:lang w:eastAsia="ru-RU"/>
              </w:rPr>
              <w:t xml:space="preserve">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Максимальная</w:t>
            </w:r>
            <w:r>
              <w:rPr>
                <w:rFonts w:ascii="Times New Roman" w:hAnsi="Times New Roman"/>
                <w:lang w:eastAsia="ru-RU"/>
              </w:rPr>
              <w:t xml:space="preserve"> (без производственного отбора)</w:t>
            </w:r>
            <w:r>
              <w:rPr>
                <w:rFonts w:ascii="Times New Roman" w:hAnsi="Times New Roman"/>
                <w:lang w:eastAsia="ru-RU"/>
              </w:rPr>
              <w:t xml:space="preserve"> – 188 Гкал/ч</w:t>
            </w:r>
            <w:r>
              <w:rPr>
                <w:rFonts w:ascii="Times New Roman" w:hAnsi="Times New Roman"/>
                <w:lang w:eastAsia="ru-RU"/>
              </w:rPr>
              <w:t xml:space="preserve">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 охлаждающей воды, проходящей через конденсаторы, номинальный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16</w:t>
            </w: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  <w:t xml:space="preserve">000 т/ч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lang w:eastAsia="ru-RU"/>
              </w:rPr>
            </w:pPr>
            <w:r>
              <w:rPr>
                <w:sz w:val="22"/>
                <w:szCs w:val="22"/>
              </w:rPr>
              <w:t xml:space="preserve">Температура</w:t>
            </w:r>
            <w:r>
              <w:rPr>
                <w:lang w:eastAsia="ru-RU"/>
              </w:rPr>
              <w:t xml:space="preserve"> охлаждающей воды на входе в конденсаторы – расчетная +20˚С</w:t>
            </w:r>
            <w:r>
              <w:rPr>
                <w:lang w:eastAsia="ru-RU"/>
              </w:rPr>
              <w:t xml:space="preserve">.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lang w:eastAsia="ru-RU"/>
              </w:rPr>
            </w:pPr>
            <w:r>
              <w:rPr>
                <w:sz w:val="22"/>
                <w:szCs w:val="22"/>
              </w:rPr>
              <w:t xml:space="preserve">Температура</w:t>
            </w:r>
            <w:r>
              <w:rPr>
                <w:lang w:eastAsia="ru-RU"/>
              </w:rPr>
              <w:t xml:space="preserve"> питательной воды</w:t>
            </w:r>
            <w:r>
              <w:rPr>
                <w:lang w:eastAsia="ru-RU"/>
              </w:rPr>
              <w:t xml:space="preserve"> на номинальном режиме +225,5˚С</w:t>
            </w:r>
            <w:r>
              <w:rPr>
                <w:lang w:eastAsia="ru-RU"/>
              </w:rPr>
              <w:t xml:space="preserve">.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расход теплоты на максимальном конденсационном режиме работы – не более 2140 ккал/</w:t>
            </w:r>
            <w:r>
              <w:rPr>
                <w:sz w:val="22"/>
                <w:szCs w:val="22"/>
              </w:rPr>
              <w:t xml:space="preserve">кВт·ч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расход пара на номинальном теплофикационном режиме работы – не более 4,3 кг/</w:t>
            </w:r>
            <w:r>
              <w:rPr>
                <w:sz w:val="22"/>
                <w:szCs w:val="22"/>
              </w:rPr>
              <w:t xml:space="preserve">кВт·ч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ind w:left="60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Основные характеристики турбогенератора: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Полная мощность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152,9 МВА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Активная мощность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130 МВт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Номинальное напряжение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10500 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Коэффициент мощности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0,85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Частота вращения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3000 об/мин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Частота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50Гц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Соединение фаз обмотки статора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YY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Коэффициент полезного действия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не менее 98 %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выводов: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Линейных 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3 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нулевых 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6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 охлаждения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воздушное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Полный назначенный срок службы </w:t>
            </w:r>
            <w:r>
              <w:rPr>
                <w:sz w:val="22"/>
                <w:szCs w:val="22"/>
                <w:lang w:eastAsia="ru-RU"/>
              </w:rPr>
              <w:t xml:space="preserve">–</w:t>
            </w:r>
            <w:r>
              <w:rPr>
                <w:sz w:val="22"/>
                <w:szCs w:val="22"/>
              </w:rPr>
              <w:t xml:space="preserve"> 25 лет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1"/>
              <w:contextualSpacing/>
              <w:ind w:firstLine="43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Оборудование системы очистки дымовых газов.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Система газоочистки необходима для выполнения нормативных экологических требований </w:t>
            </w:r>
            <w:r>
              <w:rPr>
                <w:sz w:val="22"/>
                <w:szCs w:val="22"/>
                <w:lang w:eastAsia="ru-RU"/>
              </w:rPr>
              <w:t xml:space="preserve">РК </w:t>
            </w:r>
            <w:r>
              <w:rPr>
                <w:sz w:val="22"/>
                <w:szCs w:val="22"/>
                <w:lang w:eastAsia="ru-RU"/>
              </w:rPr>
              <w:t xml:space="preserve">с учетом сжигания твердого топлива.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</w:t>
            </w:r>
            <w:r>
              <w:rPr>
                <w:sz w:val="22"/>
                <w:szCs w:val="22"/>
                <w:lang w:eastAsia="ru-RU"/>
              </w:rPr>
              <w:t xml:space="preserve">борудование очистки дымовых газов </w:t>
            </w:r>
            <w:r>
              <w:rPr>
                <w:sz w:val="22"/>
                <w:szCs w:val="22"/>
                <w:lang w:eastAsia="ru-RU"/>
              </w:rPr>
              <w:t xml:space="preserve">предусматривает</w:t>
            </w:r>
            <w:r>
              <w:rPr>
                <w:sz w:val="22"/>
                <w:szCs w:val="22"/>
                <w:lang w:eastAsia="ru-RU"/>
              </w:rPr>
              <w:t xml:space="preserve"> обеспечение концентрации вредных веществ, не превышающих нормативные значения норм РК - Справочника по НДТ «Сжигание топлива на крупных установках в целях производства эн</w:t>
            </w:r>
            <w:r>
              <w:rPr>
                <w:sz w:val="22"/>
                <w:szCs w:val="22"/>
                <w:lang w:eastAsia="ru-RU"/>
              </w:rPr>
              <w:t xml:space="preserve">ергии», утвержденного Постановлением Правительства РК №23 от 23.01.2024 года и Справочника по НДТ «Энергетическая эффективность при осуществлении хозяйственной и (или) иной деятельности» утвержденного Постановлением Правительства РК №24 от 23.01.2024 года: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Массовая концентрация </w:t>
            </w:r>
            <w:r>
              <w:rPr>
                <w:sz w:val="22"/>
                <w:szCs w:val="22"/>
              </w:rPr>
              <w:t xml:space="preserve">NО</w:t>
            </w:r>
            <w:r>
              <w:rPr>
                <w:sz w:val="22"/>
                <w:szCs w:val="22"/>
                <w:vertAlign w:val="subscript"/>
              </w:rPr>
              <w:t xml:space="preserve"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Среднегодовая - не более 85 мг/нм</w:t>
            </w:r>
            <w:r>
              <w:rPr>
                <w:rFonts w:ascii="Times New Roman" w:hAnsi="Times New Roman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Среднесуточная - не более 125 мг/нм</w:t>
            </w:r>
            <w:r>
              <w:rPr>
                <w:rFonts w:ascii="Times New Roman" w:hAnsi="Times New Roman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Массовая концентрация </w:t>
            </w:r>
            <w:r>
              <w:rPr>
                <w:sz w:val="22"/>
                <w:szCs w:val="22"/>
              </w:rPr>
              <w:t xml:space="preserve">SО</w:t>
            </w:r>
            <w:r>
              <w:rPr>
                <w:sz w:val="22"/>
                <w:szCs w:val="22"/>
                <w:vertAlign w:val="subscript"/>
              </w:rPr>
              <w:t xml:space="preserve">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дымовых газах: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Среднегодовая - не более 75 мг/нм</w:t>
            </w:r>
            <w:r>
              <w:rPr>
                <w:rFonts w:ascii="Times New Roman" w:hAnsi="Times New Roman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Среднесуточная - не более 110 мг/нм</w:t>
            </w:r>
            <w:r>
              <w:rPr>
                <w:rFonts w:ascii="Times New Roman" w:hAnsi="Times New Roman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Массовая концентрация твёрдых частиц в дымовых газах: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Среднегодовая - не более 50 мг/нм</w:t>
            </w:r>
            <w:r>
              <w:rPr>
                <w:rFonts w:ascii="Times New Roman" w:hAnsi="Times New Roman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934"/>
              <w:numPr>
                <w:ilvl w:val="0"/>
                <w:numId w:val="5"/>
              </w:numPr>
              <w:ind w:left="601" w:hanging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Среднесуточная - не более 60 мг/нм</w:t>
            </w:r>
            <w:r>
              <w:rPr>
                <w:rFonts w:ascii="Times New Roman" w:hAnsi="Times New Roman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Тепловая схема ТЭЦ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тепловой схеме ТЭЦ предусматривается: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три паровых котла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две турбоустановки типа</w:t>
            </w:r>
            <w:r>
              <w:rPr>
                <w:sz w:val="22"/>
                <w:szCs w:val="22"/>
                <w:lang w:eastAsia="ru-RU"/>
              </w:rPr>
              <w:t xml:space="preserve"> включая конденсатор, систему регенерации, конденсационную и теплофикационную установку и другое оборудование турбины;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основные бойлеры;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пиковые бойлеры;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питательные насосы с электроприводом;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деаэрационная</w:t>
            </w:r>
            <w:r>
              <w:rPr>
                <w:sz w:val="22"/>
                <w:szCs w:val="22"/>
                <w:lang w:eastAsia="ru-RU"/>
              </w:rPr>
              <w:t xml:space="preserve"> установка;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РОУ, БРОУ;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общестанционные</w:t>
            </w:r>
            <w:r>
              <w:rPr>
                <w:sz w:val="22"/>
                <w:szCs w:val="22"/>
                <w:lang w:eastAsia="ru-RU"/>
              </w:rPr>
              <w:t xml:space="preserve"> подогреватели питательной воды высокого давления;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общестанционный</w:t>
            </w:r>
            <w:r>
              <w:rPr>
                <w:sz w:val="22"/>
                <w:szCs w:val="22"/>
                <w:lang w:eastAsia="ru-RU"/>
              </w:rPr>
              <w:t xml:space="preserve"> подогреватель сырой воды;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общестанционный</w:t>
            </w:r>
            <w:r>
              <w:rPr>
                <w:sz w:val="22"/>
                <w:szCs w:val="22"/>
                <w:lang w:eastAsia="ru-RU"/>
              </w:rPr>
              <w:t xml:space="preserve"> подогреватель </w:t>
            </w:r>
            <w:r>
              <w:rPr>
                <w:sz w:val="22"/>
                <w:szCs w:val="22"/>
                <w:lang w:eastAsia="ru-RU"/>
              </w:rPr>
              <w:t xml:space="preserve">химобессоленной</w:t>
            </w:r>
            <w:r>
              <w:rPr>
                <w:sz w:val="22"/>
                <w:szCs w:val="22"/>
                <w:lang w:eastAsia="ru-RU"/>
              </w:rPr>
              <w:t xml:space="preserve"> воды.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tabs>
                <w:tab w:val="left" w:pos="0" w:leader="none"/>
                <w:tab w:val="left" w:pos="459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Предусматриваются поперечные связи ТЭЦ по острому пару, питательной воде и основному конденсату.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Магистральный паропровод острого пара предусматривается трехсекционным.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tabs>
                <w:tab w:val="left" w:pos="0" w:leader="none"/>
                <w:tab w:val="left" w:pos="459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проведения пусковых операций предусмотреть паровую котельную установку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-модульного исполнения с подключением к коллектору собственных нужд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Расчет балансов пара и тепла выполняется с учетом следующего: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Подпитка котлов производится </w:t>
            </w:r>
            <w:r>
              <w:rPr>
                <w:sz w:val="22"/>
                <w:szCs w:val="22"/>
                <w:lang w:eastAsia="ru-RU"/>
              </w:rPr>
              <w:t xml:space="preserve">химобессоленной</w:t>
            </w:r>
            <w:r>
              <w:rPr>
                <w:sz w:val="22"/>
                <w:szCs w:val="22"/>
                <w:lang w:eastAsia="ru-RU"/>
              </w:rPr>
              <w:t xml:space="preserve"> водой, подогретой в подогревателях ХВО;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Отпуск тепла осуществляется по температурному графику 120/70 °С;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Система теплоснабжения – закрытая;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Подогрев сетевой воды осуществляется по двухступенчатой схеме в сетевых подогревателях турбины и в бойлерной установке, состоящей из основных и пиковых подогревателей;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Подпитка теплосети осуществляется </w:t>
            </w:r>
            <w:r>
              <w:rPr>
                <w:sz w:val="22"/>
                <w:szCs w:val="22"/>
                <w:lang w:eastAsia="ru-RU"/>
              </w:rPr>
              <w:t xml:space="preserve">химочищенной</w:t>
            </w:r>
            <w:r>
              <w:rPr>
                <w:sz w:val="22"/>
                <w:szCs w:val="22"/>
                <w:lang w:eastAsia="ru-RU"/>
              </w:rPr>
              <w:t xml:space="preserve"> водой, </w:t>
            </w:r>
            <w:r>
              <w:rPr>
                <w:sz w:val="22"/>
                <w:szCs w:val="22"/>
                <w:lang w:eastAsia="ru-RU"/>
              </w:rPr>
              <w:t xml:space="preserve">деаэрированной</w:t>
            </w:r>
            <w:r>
              <w:rPr>
                <w:sz w:val="22"/>
                <w:szCs w:val="22"/>
                <w:lang w:eastAsia="ru-RU"/>
              </w:rPr>
              <w:t xml:space="preserve"> в вакуумных деаэраторах;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химводоочистку подпитки котлов и подпитки теплосети подаётся сырая вода, подогретая в подогревателях сырой </w:t>
            </w:r>
            <w:r>
              <w:rPr>
                <w:sz w:val="22"/>
                <w:szCs w:val="22"/>
                <w:lang w:eastAsia="ru-RU"/>
              </w:rPr>
              <w:t xml:space="preserve">воды</w:t>
            </w:r>
            <w:r>
              <w:rPr>
                <w:sz w:val="22"/>
                <w:szCs w:val="22"/>
                <w:lang w:eastAsia="ru-RU"/>
              </w:rPr>
              <w:t xml:space="preserve"> или во встроенных пучках конденсаторе паровой турбины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Подачу пара на бойлеры предусмотреть от</w:t>
            </w:r>
            <w:r>
              <w:rPr>
                <w:sz w:val="22"/>
                <w:szCs w:val="22"/>
                <w:lang w:eastAsia="ru-RU"/>
              </w:rPr>
              <w:t xml:space="preserve"> производственного отбора паровой турбины и</w:t>
            </w:r>
            <w:r>
              <w:rPr>
                <w:sz w:val="22"/>
                <w:szCs w:val="22"/>
                <w:lang w:eastAsia="ru-RU"/>
              </w:rPr>
              <w:t xml:space="preserve"> РОУ;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Подогрев питательной воды котлов осуществляется в ПВД и ПНД турбин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Подача питательной воды в котел осуществляется через ПВД, ПНД и деаэратор;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очистку и подпитку контура охлаждающей циркуляционной воды.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Компоновка оборудования в Главном корпусе (ГК)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бесподвальная компоновка здания ГК.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котельном отделении здания ГК устанавливается оборудование трех котельных установок, включая собственно котлы, их системы пылеприготовления, калориферные установки и тягодутьевые машины.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дымососов и </w:t>
            </w:r>
            <w:r>
              <w:rPr>
                <w:sz w:val="22"/>
                <w:szCs w:val="22"/>
                <w:lang w:eastAsia="ru-RU"/>
              </w:rPr>
              <w:t xml:space="preserve">багерной</w:t>
            </w:r>
            <w:r>
              <w:rPr>
                <w:sz w:val="22"/>
                <w:szCs w:val="22"/>
                <w:lang w:eastAsia="ru-RU"/>
              </w:rPr>
              <w:t xml:space="preserve"> насосной предусматриваются отдельные помещения.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Компоновка котельного отделения должна учитывать </w:t>
            </w:r>
            <w:r>
              <w:rPr>
                <w:sz w:val="22"/>
                <w:szCs w:val="22"/>
                <w:lang w:eastAsia="ru-RU"/>
              </w:rPr>
              <w:t xml:space="preserve">перспективный перевод ТЭЦ на природный газ</w:t>
            </w:r>
            <w:r>
              <w:rPr>
                <w:sz w:val="22"/>
                <w:szCs w:val="22"/>
                <w:lang w:eastAsia="ru-RU"/>
              </w:rPr>
              <w:t xml:space="preserve">, иметь свободные зоны для прохода газопроводов.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размещение помещений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БЩУ и </w:t>
            </w:r>
            <w:r>
              <w:rPr>
                <w:sz w:val="22"/>
                <w:szCs w:val="22"/>
                <w:lang w:eastAsia="ru-RU"/>
              </w:rPr>
              <w:t xml:space="preserve">ГЩУ </w:t>
            </w:r>
            <w:r>
              <w:rPr>
                <w:sz w:val="22"/>
                <w:szCs w:val="22"/>
                <w:lang w:eastAsia="ru-RU"/>
              </w:rPr>
              <w:t xml:space="preserve">в Главном корпусе </w:t>
            </w:r>
            <w:r>
              <w:rPr>
                <w:sz w:val="22"/>
                <w:szCs w:val="22"/>
                <w:lang w:eastAsia="ru-RU"/>
              </w:rPr>
              <w:t xml:space="preserve">за рядом</w:t>
            </w:r>
            <w:r>
              <w:rPr>
                <w:sz w:val="22"/>
                <w:szCs w:val="22"/>
                <w:lang w:eastAsia="ru-RU"/>
              </w:rPr>
              <w:t xml:space="preserve"> «А».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Компоновка машинного отделения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Принимается бесподвальная компоновка турбоагрегатов.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 оперативную отметку обслуживания турбоагрегатов принимается </w:t>
            </w:r>
            <w:r>
              <w:rPr>
                <w:sz w:val="22"/>
                <w:szCs w:val="22"/>
                <w:lang w:eastAsia="ru-RU"/>
              </w:rPr>
              <w:t xml:space="preserve">отм</w:t>
            </w:r>
            <w:r>
              <w:rPr>
                <w:sz w:val="22"/>
                <w:szCs w:val="22"/>
                <w:lang w:eastAsia="ru-RU"/>
              </w:rPr>
              <w:t xml:space="preserve">. +12,000 (уточняется в ходе проектирования).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Оборудование </w:t>
            </w:r>
            <w:r>
              <w:rPr>
                <w:sz w:val="22"/>
                <w:szCs w:val="22"/>
                <w:lang w:eastAsia="ru-RU"/>
              </w:rPr>
              <w:t xml:space="preserve">машзала</w:t>
            </w:r>
            <w:r>
              <w:rPr>
                <w:sz w:val="22"/>
                <w:szCs w:val="22"/>
                <w:lang w:eastAsia="ru-RU"/>
              </w:rPr>
              <w:t xml:space="preserve"> включает оборудование турбинной установки, включая собственно турбину, генератор, систему регенерации, конденсационную установку, теплофикационную установку и вспомогательное </w:t>
            </w:r>
            <w:r>
              <w:rPr>
                <w:sz w:val="22"/>
                <w:szCs w:val="22"/>
                <w:lang w:eastAsia="ru-RU"/>
              </w:rPr>
              <w:t xml:space="preserve">общестанционное</w:t>
            </w:r>
            <w:r>
              <w:rPr>
                <w:sz w:val="22"/>
                <w:szCs w:val="22"/>
                <w:lang w:eastAsia="ru-RU"/>
              </w:rPr>
              <w:t xml:space="preserve"> оборудование.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Пролет </w:t>
            </w:r>
            <w:r>
              <w:rPr>
                <w:sz w:val="22"/>
                <w:szCs w:val="22"/>
                <w:lang w:eastAsia="ru-RU"/>
              </w:rPr>
              <w:t xml:space="preserve">машзала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 с учетом выема генератора на ревизию и ремонт.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Предусмотреть ремонтную площадку </w:t>
            </w:r>
            <w:r>
              <w:rPr>
                <w:sz w:val="22"/>
                <w:szCs w:val="22"/>
              </w:rPr>
              <w:t xml:space="preserve">между турбинами на </w:t>
            </w:r>
            <w:r>
              <w:rPr>
                <w:sz w:val="22"/>
                <w:szCs w:val="22"/>
              </w:rPr>
              <w:t xml:space="preserve">оперативной </w:t>
            </w:r>
            <w:r>
              <w:rPr>
                <w:sz w:val="22"/>
                <w:szCs w:val="22"/>
              </w:rPr>
              <w:t xml:space="preserve">отм</w:t>
            </w:r>
            <w:r>
              <w:rPr>
                <w:sz w:val="22"/>
                <w:szCs w:val="22"/>
              </w:rPr>
              <w:t xml:space="preserve">етке с возможностью размещения ротора генератора. На </w:t>
            </w:r>
            <w:r>
              <w:rPr>
                <w:sz w:val="22"/>
                <w:szCs w:val="22"/>
              </w:rPr>
              <w:t xml:space="preserve">отм</w:t>
            </w:r>
            <w:r>
              <w:rPr>
                <w:sz w:val="22"/>
                <w:szCs w:val="22"/>
              </w:rPr>
              <w:t xml:space="preserve">. 0,000 у постоянного торца предусмотреть постоянную ремонтную площадку.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3.4.2.7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ремонтных работ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</w:t>
            </w:r>
            <w:r>
              <w:rPr>
                <w:sz w:val="22"/>
                <w:szCs w:val="22"/>
                <w:lang w:eastAsia="ru-RU"/>
              </w:rPr>
              <w:t xml:space="preserve">машзале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 два мостовых крана требуемой грузоподъемности для производства монтажных работ, ремонта и обслуживания оборудования паротурбинных установок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(грузоподъемность</w:t>
            </w:r>
            <w:r>
              <w:rPr>
                <w:sz w:val="22"/>
                <w:szCs w:val="22"/>
                <w:lang w:eastAsia="ru-RU"/>
              </w:rPr>
              <w:t xml:space="preserve"> мостовых кранов</w:t>
            </w:r>
            <w:r>
              <w:rPr>
                <w:sz w:val="22"/>
                <w:szCs w:val="22"/>
                <w:lang w:eastAsia="ru-RU"/>
              </w:rPr>
              <w:t xml:space="preserve"> выбирается </w:t>
            </w:r>
            <w:r>
              <w:rPr>
                <w:sz w:val="22"/>
                <w:szCs w:val="22"/>
                <w:lang w:eastAsia="ru-RU"/>
              </w:rPr>
              <w:t xml:space="preserve">с учетом возможности монтажа/демонтажа статора генератора двумя кранами</w:t>
            </w:r>
            <w:r>
              <w:rPr>
                <w:sz w:val="22"/>
                <w:szCs w:val="22"/>
                <w:lang w:eastAsia="ru-RU"/>
              </w:rPr>
              <w:t xml:space="preserve">)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</w:t>
            </w:r>
            <w:r>
              <w:rPr>
                <w:sz w:val="22"/>
                <w:szCs w:val="22"/>
                <w:lang w:eastAsia="ru-RU"/>
              </w:rPr>
              <w:t xml:space="preserve">котельном отделении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</w:t>
            </w:r>
            <w:r>
              <w:rPr>
                <w:sz w:val="22"/>
                <w:szCs w:val="22"/>
                <w:lang w:eastAsia="ru-RU"/>
              </w:rPr>
              <w:t xml:space="preserve"> один</w:t>
            </w:r>
            <w:r>
              <w:rPr>
                <w:sz w:val="22"/>
                <w:szCs w:val="22"/>
                <w:lang w:eastAsia="ru-RU"/>
              </w:rPr>
              <w:t xml:space="preserve"> мостов</w:t>
            </w:r>
            <w:r>
              <w:rPr>
                <w:sz w:val="22"/>
                <w:szCs w:val="22"/>
                <w:lang w:eastAsia="ru-RU"/>
              </w:rPr>
              <w:t xml:space="preserve">ой</w:t>
            </w:r>
            <w:r>
              <w:rPr>
                <w:sz w:val="22"/>
                <w:szCs w:val="22"/>
                <w:lang w:eastAsia="ru-RU"/>
              </w:rPr>
              <w:t xml:space="preserve"> кран требуемой грузоподъемности для производства ремонта и обслуживания оборудования </w:t>
            </w:r>
            <w:r>
              <w:rPr>
                <w:sz w:val="22"/>
                <w:szCs w:val="22"/>
                <w:lang w:eastAsia="ru-RU"/>
              </w:rPr>
              <w:t xml:space="preserve">котельных</w:t>
            </w:r>
            <w:r>
              <w:rPr>
                <w:sz w:val="22"/>
                <w:szCs w:val="22"/>
                <w:lang w:eastAsia="ru-RU"/>
              </w:rPr>
              <w:t xml:space="preserve"> установок.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возможности ремонта и демонтажа ответственного </w:t>
            </w:r>
            <w:r>
              <w:rPr>
                <w:sz w:val="22"/>
                <w:szCs w:val="22"/>
                <w:lang w:eastAsia="ru-RU"/>
              </w:rPr>
              <w:t xml:space="preserve">крупно</w:t>
            </w:r>
            <w:r>
              <w:rPr>
                <w:sz w:val="22"/>
                <w:szCs w:val="22"/>
                <w:lang w:eastAsia="ru-RU"/>
              </w:rPr>
              <w:t xml:space="preserve">габаритного </w:t>
            </w:r>
            <w:r>
              <w:rPr>
                <w:sz w:val="22"/>
                <w:szCs w:val="22"/>
                <w:lang w:eastAsia="ru-RU"/>
              </w:rPr>
              <w:t xml:space="preserve">оборудования предусмотреть местные грузоподъемные механизмы (тали, монорельсы, кран-балки). 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В Главном корпусе </w:t>
            </w:r>
            <w:r>
              <w:rPr>
                <w:sz w:val="22"/>
                <w:szCs w:val="22"/>
                <w:lang w:eastAsia="ru-RU"/>
              </w:rPr>
              <w:t xml:space="preserve">предусм</w:t>
            </w:r>
            <w:r>
              <w:rPr>
                <w:sz w:val="22"/>
                <w:szCs w:val="22"/>
                <w:lang w:eastAsia="ru-RU"/>
              </w:rPr>
              <w:t xml:space="preserve">отреть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возможность обеспечения транспортировки грузов с помощью напольного автотранспорта.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Предусматриваются ремонтные площадки для обслуживания турбинных и котельных установок</w:t>
            </w:r>
            <w:r>
              <w:rPr>
                <w:sz w:val="22"/>
                <w:szCs w:val="22"/>
                <w:lang w:eastAsia="ru-RU"/>
              </w:rPr>
              <w:t xml:space="preserve"> и вспомогательного оборудования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</w:t>
            </w:r>
            <w:r>
              <w:rPr>
                <w:sz w:val="22"/>
                <w:szCs w:val="22"/>
                <w:lang w:eastAsia="ru-RU"/>
              </w:rPr>
              <w:t xml:space="preserve">по </w:t>
            </w:r>
            <w:r>
              <w:rPr>
                <w:sz w:val="22"/>
                <w:szCs w:val="22"/>
                <w:lang w:eastAsia="ru-RU"/>
              </w:rPr>
              <w:t xml:space="preserve">одн</w:t>
            </w:r>
            <w:r>
              <w:rPr>
                <w:sz w:val="22"/>
                <w:szCs w:val="22"/>
                <w:lang w:eastAsia="ru-RU"/>
              </w:rPr>
              <w:t xml:space="preserve">ому</w:t>
            </w:r>
            <w:r>
              <w:rPr>
                <w:sz w:val="22"/>
                <w:szCs w:val="22"/>
                <w:lang w:eastAsia="ru-RU"/>
              </w:rPr>
              <w:t xml:space="preserve"> грузопассажирск</w:t>
            </w:r>
            <w:r>
              <w:rPr>
                <w:sz w:val="22"/>
                <w:szCs w:val="22"/>
                <w:lang w:eastAsia="ru-RU"/>
              </w:rPr>
              <w:t xml:space="preserve">ому</w:t>
            </w:r>
            <w:r>
              <w:rPr>
                <w:sz w:val="22"/>
                <w:szCs w:val="22"/>
                <w:lang w:eastAsia="ru-RU"/>
              </w:rPr>
              <w:t xml:space="preserve"> лифт</w:t>
            </w:r>
            <w:r>
              <w:rPr>
                <w:sz w:val="22"/>
                <w:szCs w:val="22"/>
                <w:lang w:eastAsia="ru-RU"/>
              </w:rPr>
              <w:t xml:space="preserve">у</w:t>
            </w:r>
            <w:r>
              <w:rPr>
                <w:sz w:val="22"/>
                <w:szCs w:val="22"/>
                <w:lang w:eastAsia="ru-RU"/>
              </w:rPr>
              <w:t xml:space="preserve"> на </w:t>
            </w:r>
            <w:r>
              <w:rPr>
                <w:sz w:val="22"/>
                <w:szCs w:val="22"/>
                <w:lang w:eastAsia="ru-RU"/>
              </w:rPr>
              <w:t xml:space="preserve">каж</w:t>
            </w:r>
            <w:r>
              <w:rPr>
                <w:sz w:val="22"/>
                <w:szCs w:val="22"/>
                <w:lang w:eastAsia="ru-RU"/>
              </w:rPr>
              <w:t xml:space="preserve">д</w:t>
            </w:r>
            <w:r>
              <w:rPr>
                <w:sz w:val="22"/>
                <w:szCs w:val="22"/>
                <w:lang w:eastAsia="ru-RU"/>
              </w:rPr>
              <w:t xml:space="preserve">ый </w:t>
            </w:r>
            <w:r>
              <w:rPr>
                <w:sz w:val="22"/>
                <w:szCs w:val="22"/>
                <w:lang w:eastAsia="ru-RU"/>
              </w:rPr>
              <w:t xml:space="preserve">котел г</w:t>
            </w:r>
            <w:r>
              <w:rPr>
                <w:sz w:val="22"/>
                <w:szCs w:val="22"/>
                <w:lang w:eastAsia="ru-RU"/>
              </w:rPr>
              <w:t xml:space="preserve">рузоподъемностью </w:t>
            </w:r>
            <w:r>
              <w:rPr>
                <w:sz w:val="22"/>
                <w:szCs w:val="22"/>
                <w:lang w:eastAsia="ru-RU"/>
              </w:rPr>
              <w:t xml:space="preserve">не менее 1500 кг. </w:t>
            </w:r>
            <w:r>
              <w:rPr>
                <w:sz w:val="22"/>
                <w:szCs w:val="22"/>
                <w:lang w:eastAsia="ru-RU"/>
              </w:rPr>
              <w:t xml:space="preserve">Лифтовая шахта металлическая с ограждением металлической сеткой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подъемники грузоподъемностью до 1 тонны для подачи груза на кровлю котельного и турбинного отделений.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сварочную сеть и сет</w:t>
            </w:r>
            <w:r>
              <w:rPr>
                <w:sz w:val="22"/>
                <w:szCs w:val="22"/>
                <w:lang w:eastAsia="ru-RU"/>
              </w:rPr>
              <w:t xml:space="preserve">и</w:t>
            </w:r>
            <w:r>
              <w:rPr>
                <w:sz w:val="22"/>
                <w:szCs w:val="22"/>
                <w:lang w:eastAsia="ru-RU"/>
              </w:rPr>
              <w:t xml:space="preserve"> сжатого воздуха </w:t>
            </w:r>
            <w:r>
              <w:rPr>
                <w:sz w:val="22"/>
                <w:szCs w:val="22"/>
                <w:lang w:eastAsia="ru-RU"/>
              </w:rPr>
              <w:t xml:space="preserve">и </w:t>
            </w:r>
            <w:r>
              <w:rPr>
                <w:sz w:val="22"/>
                <w:szCs w:val="22"/>
                <w:lang w:eastAsia="ru-RU"/>
              </w:rPr>
              <w:t xml:space="preserve">разводку </w:t>
            </w:r>
            <w:r>
              <w:rPr>
                <w:sz w:val="22"/>
                <w:szCs w:val="22"/>
                <w:lang w:eastAsia="ru-RU"/>
              </w:rPr>
              <w:t xml:space="preserve">кислорода</w:t>
            </w:r>
            <w:r>
              <w:rPr>
                <w:sz w:val="22"/>
                <w:szCs w:val="22"/>
                <w:lang w:eastAsia="ru-RU"/>
              </w:rPr>
              <w:t xml:space="preserve"> с рампой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для проведения ремонтных работ.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разводку ремонтной электросети и освещения напряжением 36/12 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Электротехнические решения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ind w:left="-108" w:firstLine="421"/>
              <w:jc w:val="both"/>
              <w:tabs>
                <w:tab w:val="left" w:pos="0" w:leader="none"/>
                <w:tab w:val="left" w:pos="3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Присоединения электростанции к энергосистеме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 проектировании ОРУ-110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учитывается, что выдача мощности выполняется посредством присоединения ТЭЦ к энергосистеме на напряжении 110кВ в рассечку существующих двухцепных ВЛ 110кВ «КГПП - Город 1,2» и «КГПП – Западная 1,2».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переустройство участков ВЛ</w:t>
            </w:r>
            <w:r>
              <w:rPr>
                <w:sz w:val="22"/>
                <w:szCs w:val="22"/>
                <w:lang w:eastAsia="ru-RU"/>
              </w:rPr>
              <w:t xml:space="preserve"> </w:t>
            </w:r>
            <w:r>
              <w:rPr>
                <w:sz w:val="22"/>
                <w:szCs w:val="22"/>
                <w:lang w:eastAsia="ru-RU"/>
              </w:rPr>
              <w:t xml:space="preserve">10кВ, попадающих в зону строительства, путем перехода участков ВЛ в кабельные линии с обходом зоны строительства.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Главная схема электрических соединений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Выработка электрической мощности предусматривается на напряжении 10,5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двумя генераторами</w:t>
            </w:r>
            <w:r>
              <w:rPr>
                <w:sz w:val="22"/>
                <w:szCs w:val="22"/>
                <w:lang w:eastAsia="ru-RU"/>
              </w:rPr>
              <w:t xml:space="preserve"> с последующей выдачей через блочные трансформаторы на ОРУ - 110 </w:t>
            </w:r>
            <w:r>
              <w:rPr>
                <w:sz w:val="22"/>
                <w:szCs w:val="22"/>
                <w:lang w:eastAsia="ru-RU"/>
              </w:rPr>
              <w:t xml:space="preserve">кВ.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цепи между генератором и блочным трансформатором устанавливается генераторный выключатель.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Поставка турбогенераторов предусматривается в комплекте с тиристорной системой самовозбуждения.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ОРУ - 110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выполняется по схеме «Две рабочие и обходная система шин». В схеме ОРУ - 110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 8 линейных ячеек.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Схема электрических соединений собственных нужд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Электроснабжение собственных нужд выполняется от </w:t>
            </w:r>
            <w:r>
              <w:rPr>
                <w:sz w:val="22"/>
                <w:szCs w:val="22"/>
                <w:lang w:eastAsia="ru-RU"/>
              </w:rPr>
              <w:t xml:space="preserve">двух </w:t>
            </w:r>
            <w:r>
              <w:rPr>
                <w:sz w:val="22"/>
                <w:szCs w:val="22"/>
                <w:lang w:eastAsia="ru-RU"/>
              </w:rPr>
              <w:t xml:space="preserve">трансформаторов собственных нужд 10/6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и </w:t>
            </w:r>
            <w:r>
              <w:rPr>
                <w:sz w:val="22"/>
                <w:szCs w:val="22"/>
                <w:lang w:eastAsia="ru-RU"/>
              </w:rPr>
              <w:t xml:space="preserve">одного резервного </w:t>
            </w:r>
            <w:r>
              <w:rPr>
                <w:sz w:val="22"/>
                <w:szCs w:val="22"/>
                <w:lang w:eastAsia="ru-RU"/>
              </w:rPr>
              <w:t xml:space="preserve">110/6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пристанционного узла, а также трансформаторами 6/0,4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РУСН Главного корпуса.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Питание РУСН 6/0,4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вспомогательных подразделений ТЭЦ (топливоподача, водоподготовка и т.д.) выполняется от РУСН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Главного корпуса.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Схема электрических соединений собственных нужд напряжением 6 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кВ.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Электродвигатели механизмов собственных нужд мощностью 200 кВт и выше принимаются на напряжении 6,3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, для электродвигателей меньшей мощности принимается напряжение переменного тока 380 В.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части электродвигателей технологического оборудования предусматривается установка ЧРП (перечень оборудования определяется при проектировании).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электроснабжения потребителей собственных нужд на напряжении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 4 секции РУСН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Главного корпуса: агрегатные, предназначенные для электроснабжения механизмов собственных нужд котлов и турбоагрегатов и общестанционную.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Электроснабжение секций 6</w:t>
            </w:r>
            <w:r>
              <w:rPr>
                <w:sz w:val="22"/>
                <w:szCs w:val="22"/>
                <w:lang w:eastAsia="ru-RU"/>
              </w:rPr>
              <w:t xml:space="preserve">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выполняется по схеме явного резерва.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Схема электрических соединений собственных нужд напряжением 0,4 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кВ.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электроснабжения потребителей собственных нужд на напряжении 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предусматриваются секции РУСН 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: агрегатные, предназначенные в основном для электроснабжения механизмов собственных нужд блоков и общестанционную.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Электроснабжение секций 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выполняется по схеме явного резерва.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Резервное питание электродвигателей ответственных потребителей принимается от постоянного тока 220 В с питанием от аккумуляторной батареи.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Трансформаторы низкого напряжения 6/0,4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, мощностью 1000 </w:t>
            </w:r>
            <w:r>
              <w:rPr>
                <w:sz w:val="22"/>
                <w:szCs w:val="22"/>
                <w:lang w:eastAsia="ru-RU"/>
              </w:rPr>
              <w:t xml:space="preserve">кВА</w:t>
            </w:r>
            <w:r>
              <w:rPr>
                <w:sz w:val="22"/>
                <w:szCs w:val="22"/>
                <w:lang w:eastAsia="ru-RU"/>
              </w:rPr>
              <w:t xml:space="preserve">, устанавливаемые в РУСН 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предусматриваются в сухом исполнении.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Освещение, заземление, молниезащита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 предусматривается освещение ГК, всех зданий и сооружений в соответствии с НТП, ПУЭ РК и СНиП РК 2.04-05-2002* «Естественное и искусственное освещение».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качестве источников света принимаются люминесцентные, газоразрядные лампы и энергосберегающие лампы. Для всех помещений применяется система общего равномерного или локализованного освещения. При необходимости предусматривается местное освещение.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производственных помещениях предусматривается рабочее и аварийное освещение (эвакуационное и освещение безопасности).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Напряжение сети освещения принимается 380/220В переменного тока, ремонтное освещение принимается 36/12В.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поддержания постоянства напряжения предусматриваются стабилизаторы напряжения.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Сеть освещения выполняется кабелем с медными жилами, не распространяющими горение, с пониженным </w:t>
            </w:r>
            <w:r>
              <w:rPr>
                <w:sz w:val="22"/>
                <w:szCs w:val="22"/>
                <w:lang w:eastAsia="ru-RU"/>
              </w:rPr>
              <w:t xml:space="preserve">дымообразованием</w:t>
            </w:r>
            <w:r>
              <w:rPr>
                <w:sz w:val="22"/>
                <w:szCs w:val="22"/>
                <w:lang w:eastAsia="ru-RU"/>
              </w:rPr>
              <w:t xml:space="preserve"> типа ВВГнг-LS.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Освещение открытой установки трансформаторов, известкового хозяйства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 прожекторами и светильниками наружного освещения, устанавливаемыми на крышах зданий и сооружений.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производства сварочных работ и термообработки стыков трубопроводов предусматриваются стационарные сварочные сети переменного тока 380/220В и 60В, постоянного тока 60В.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Проектирование сварочной сети выполняется в соответствии с требованиями инструкции по проектированию организации и механизации ремонта оборудования, зданий и сооружений на тепловых электростанциях (ВСН-22-80).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Обеспечивается присоединение к контуру наружного заземления: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частей высоковольтного оборудования, подлежащих заземлению;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магистралей внутреннего контура заземления каждого здания (не менее, чем в двух точках).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Молниезащита отдельных зданий и сооружений выполняется в соответствии с требованиями «Устройство молниезащиты зданий и сооружений» СП РК 2.04-103-2013.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Защита от прямых ударов молний предусматривается с помощью </w:t>
            </w:r>
            <w:r>
              <w:rPr>
                <w:sz w:val="22"/>
                <w:szCs w:val="22"/>
                <w:lang w:eastAsia="ru-RU"/>
              </w:rPr>
              <w:t xml:space="preserve">молниеприемных</w:t>
            </w:r>
            <w:r>
              <w:rPr>
                <w:sz w:val="22"/>
                <w:szCs w:val="22"/>
                <w:lang w:eastAsia="ru-RU"/>
              </w:rPr>
              <w:t xml:space="preserve"> сеток на крышах зданий.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Защита обмоток трансформаторов от волн атмосферных перенапряжений, обеспечивается ограничителями перенапряжений (ОПН).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Защиту от прямых ударов молнии оборудования пристанционного узла обеспечивается при помощи рядом стоящих металлических опор и </w:t>
            </w:r>
            <w:r>
              <w:rPr>
                <w:sz w:val="22"/>
                <w:szCs w:val="22"/>
                <w:lang w:eastAsia="ru-RU"/>
              </w:rPr>
              <w:t xml:space="preserve">молниеприёмной</w:t>
            </w:r>
            <w:r>
              <w:rPr>
                <w:sz w:val="22"/>
                <w:szCs w:val="22"/>
                <w:lang w:eastAsia="ru-RU"/>
              </w:rPr>
              <w:t xml:space="preserve"> сетки на крыше ГК.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 всех возможных случаях заземлители защиты от прямых ударов молнии объединяется с наружным контуром заземления электроустановок.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Открытая установка трансформаторов (ОУТ)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Блочные трансформаторы устанавливаются на территории ОРУ - 110 </w:t>
            </w:r>
            <w:r>
              <w:rPr>
                <w:sz w:val="22"/>
                <w:szCs w:val="22"/>
                <w:lang w:eastAsia="ru-RU"/>
              </w:rPr>
              <w:t xml:space="preserve">кВ.</w:t>
            </w:r>
            <w:r>
              <w:rPr>
                <w:sz w:val="22"/>
                <w:szCs w:val="22"/>
                <w:lang w:eastAsia="ru-RU"/>
              </w:rPr>
              <w:t xml:space="preserve"> Связь генератора с блочным трансформатором </w:t>
            </w:r>
            <w:r>
              <w:rPr>
                <w:sz w:val="22"/>
                <w:szCs w:val="22"/>
                <w:lang w:eastAsia="ru-RU"/>
              </w:rPr>
              <w:t xml:space="preserve">выполняется комплектными </w:t>
            </w:r>
            <w:r>
              <w:rPr>
                <w:sz w:val="22"/>
                <w:szCs w:val="22"/>
                <w:lang w:eastAsia="ru-RU"/>
              </w:rPr>
              <w:t xml:space="preserve">пофазно</w:t>
            </w:r>
            <w:r>
              <w:rPr>
                <w:sz w:val="22"/>
                <w:szCs w:val="22"/>
                <w:lang w:eastAsia="ru-RU"/>
              </w:rPr>
              <w:t xml:space="preserve">-экранированными токопроводами по эстакадам.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ОРУ - 110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выполняется с применением </w:t>
            </w:r>
            <w:r>
              <w:rPr>
                <w:sz w:val="22"/>
                <w:szCs w:val="22"/>
                <w:lang w:eastAsia="ru-RU"/>
              </w:rPr>
              <w:t xml:space="preserve">элегазовых</w:t>
            </w:r>
            <w:r>
              <w:rPr>
                <w:sz w:val="22"/>
                <w:szCs w:val="22"/>
                <w:lang w:eastAsia="ru-RU"/>
              </w:rPr>
              <w:t xml:space="preserve"> баковых выключателей и горизонтально-поворотных разъединителей с электроприводами главных и заземляющих ножей.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Трансформаторы ОУТ устанавливаются на фундаменты и пути перекатки.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Электротехнические устройства в ГК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Секций РУСН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, и секций РУСН 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размещаются в помещениях электротехнических устройств Главного корпуса.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 электротехническими помещениями РУСН 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и 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предусматриваются кабельные этажи для кабелей данных РУСН.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Центральный щит управления, блочный щит управления, аккумуляторная батарея и щит постоянного тока предусматривается в отдельных помещениях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за </w:t>
            </w:r>
            <w:r>
              <w:rPr>
                <w:sz w:val="22"/>
                <w:szCs w:val="22"/>
                <w:lang w:eastAsia="ru-RU"/>
              </w:rPr>
              <w:t xml:space="preserve">рядом</w:t>
            </w:r>
            <w:r>
              <w:rPr>
                <w:sz w:val="22"/>
                <w:szCs w:val="22"/>
                <w:lang w:eastAsia="ru-RU"/>
              </w:rPr>
              <w:t xml:space="preserve"> А Главного корпуса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кабелей щитов управления на отметке под данными помещениями предусматриваются кабельные этажи.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Установка постоянного тока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pStyle w:val="905"/>
              <w:contextualSpacing/>
              <w:ind w:left="34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аккумуляторная батарея для питания цепей приводов выключателей, управления, сигнализации, защит, оперативной блокировки, автоматики, аварийного освещения, электродвигателя аварийного маслонасоса турбины.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Кабельное хозяйство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Прокладку кабелей по территории предусматривается кабельными трассами по металлоконструкциям.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Прокладка кабелей в Главном корпусе выполняется в кабельных помещениях и тоннелях открыто по кабельным конструкциям.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Прокладка основных кабельных потоков в машинном и котельном отделениях Главного корпуса выполняется по площадкам турбины и котла.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пределах турбогенератора прокладка кабелей выполняется в коробах по площадкам обслуживания, одиночные кабели прокладываются на скобах и в трубах.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Разводка кабелей по котлу предусматривается в металлических коробах и в трубах по площадкам обслуживания.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Проходы кабелей через стены, перекрытия и перегородки кабельных сооружений выполняются с уплотнением мест прохода кабелей </w:t>
            </w:r>
            <w:r>
              <w:rPr>
                <w:sz w:val="22"/>
                <w:szCs w:val="22"/>
                <w:lang w:eastAsia="ru-RU"/>
              </w:rPr>
              <w:t xml:space="preserve">трудносгораемыми</w:t>
            </w:r>
            <w:r>
              <w:rPr>
                <w:sz w:val="22"/>
                <w:szCs w:val="22"/>
                <w:lang w:eastAsia="ru-RU"/>
              </w:rPr>
              <w:t xml:space="preserve"> материалами, обеспечивающими нераспространение огня из одного помещения в другое в течение 0,75 часа.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Все силовые и контрольные кабели принимаются с оболочками, не распространяющими горение, с низким </w:t>
            </w:r>
            <w:r>
              <w:rPr>
                <w:sz w:val="22"/>
                <w:szCs w:val="22"/>
                <w:lang w:eastAsia="ru-RU"/>
              </w:rPr>
              <w:t xml:space="preserve">дымогазовыделением</w:t>
            </w:r>
            <w:r>
              <w:rPr>
                <w:sz w:val="22"/>
                <w:szCs w:val="22"/>
                <w:lang w:eastAsia="ru-RU"/>
              </w:rPr>
              <w:t xml:space="preserve"> (типа </w:t>
            </w:r>
            <w:r>
              <w:rPr>
                <w:sz w:val="22"/>
                <w:szCs w:val="22"/>
                <w:lang w:eastAsia="ru-RU"/>
              </w:rPr>
              <w:t xml:space="preserve">нг</w:t>
            </w:r>
            <w:r>
              <w:rPr>
                <w:sz w:val="22"/>
                <w:szCs w:val="22"/>
                <w:lang w:eastAsia="ru-RU"/>
              </w:rPr>
              <w:t xml:space="preserve">-LS).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кабельных этажей, туннелей, шахт предусматривается автоматическое пожаротушение распыленной водой в комплексе с мероприятиями по локализации пожаров.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Проектные решения выполняются в соответствии с требованиями действующих норм и правил (СН РК, ПУЭ РК), а также в соответствии с требованиями норм и правил пожарной безопасности</w:t>
            </w:r>
            <w:r>
              <w:rPr>
                <w:sz w:val="22"/>
                <w:szCs w:val="22"/>
                <w:lang w:eastAsia="ru-RU"/>
              </w:rPr>
              <w:t xml:space="preserve"> РК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Связь и сигнализация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 предусм</w:t>
            </w:r>
            <w:r>
              <w:rPr>
                <w:sz w:val="22"/>
                <w:szCs w:val="22"/>
                <w:lang w:eastAsia="ru-RU"/>
              </w:rPr>
              <w:t xml:space="preserve">а</w:t>
            </w:r>
            <w:r>
              <w:rPr>
                <w:sz w:val="22"/>
                <w:szCs w:val="22"/>
                <w:lang w:eastAsia="ru-RU"/>
              </w:rPr>
              <w:t xml:space="preserve">триваются следующие виды связи и сигнализации: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телефонная связь;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оперативно-диспетчерская связь;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резервируемые каналы связи с системным оператором;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громкоговорящая связь;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часофикация;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радиосвязь;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видеонаблюдение;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связь интернет;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охранная сигнализация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Релейная защита и автоматика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Релейная защита элементов главной схемы выполняется на микропроцессорной элементной базе.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</w:t>
            </w:r>
            <w:r>
              <w:rPr>
                <w:sz w:val="22"/>
                <w:szCs w:val="22"/>
                <w:lang w:eastAsia="ru-RU"/>
              </w:rPr>
              <w:t xml:space="preserve"> обеспечения устойчивости работы энергосистемы, в том числе, устойчивости нагрузки, минимальных объёмов разрушения первичного оборудования, отключение любого повреждённого элемента осуществляется без дополнительной выдержки времени в любой момент времени.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 срабатывании релейной защиты с действием на останов блока, а также при отключении вык</w:t>
            </w:r>
            <w:r>
              <w:rPr>
                <w:sz w:val="22"/>
                <w:szCs w:val="22"/>
                <w:lang w:eastAsia="ru-RU"/>
              </w:rPr>
              <w:t xml:space="preserve">лючателя ВН или генераторного выключателя через матрицу отключения шкафов РЗА предусматривается передача команд на останов турбины, в схему возбуждения генератора, в схему технологических защит и на действие выключателей, отключающих повреждённый участок.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шкафах предусматривается определение и отображение электрических параметров объекта, регистрацию событий, цифровое </w:t>
            </w:r>
            <w:r>
              <w:rPr>
                <w:sz w:val="22"/>
                <w:szCs w:val="22"/>
                <w:lang w:eastAsia="ru-RU"/>
              </w:rPr>
              <w:t xml:space="preserve">осциллографирование</w:t>
            </w:r>
            <w:r>
              <w:rPr>
                <w:sz w:val="22"/>
                <w:szCs w:val="22"/>
                <w:lang w:eastAsia="ru-RU"/>
              </w:rPr>
              <w:t xml:space="preserve"> аналоговых и дискретных сигналов с хранением в энергонезависимой памяти, сигнализация о состоянии и функционировании терминала, в том числе сигнализация, выполненная на светодиодах с ручным съёмом сигналов о неисправности терминала.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Связь терминалов с высшим уровнем АСУ электрической части для передачи всей информации о работе и состоянии устройства реализуется через интерфейс RS485.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Релейная защита и автоматика элементов собственных нужд 6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кВ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Релейную защиту элементов собственных нужд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выполняется с использованием микропроцессорных терминалов защит, автоматики, управления и сигнализации, размещаемых в релейных отсеках шкафов КРУ 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и имеющих полный набор защит в соответствии с требованиями ПУЭ.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Защита шин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предусматривается по принципу логической защиты шин и реализовывается в терминалах ввода.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Принята дистанционная защита в качестве защиты вводов рабочего и резервного питания при междуфазных КЗ на секциях 6 </w:t>
            </w:r>
            <w:r>
              <w:rPr>
                <w:sz w:val="22"/>
                <w:szCs w:val="22"/>
                <w:lang w:eastAsia="ru-RU"/>
              </w:rPr>
              <w:t xml:space="preserve">кВ.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секциях шин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предусматриваются следующие виды защит и автоматики: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УРОВ ТСН 6/0,4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защита минимального напряжения;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защита от дуговых замыканий;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оперативная блокировка разъединителей секции 6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АВР питания секции 6 </w:t>
            </w:r>
            <w:r>
              <w:rPr>
                <w:sz w:val="22"/>
                <w:szCs w:val="22"/>
                <w:lang w:eastAsia="ru-RU"/>
              </w:rPr>
              <w:t xml:space="preserve">кВ.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Связь терминалов с высшим уровнем АСУ ТП для передачи всей информации о работе и состоянии устройства реализуется через интерфейс RS485.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contextualSpacing/>
              <w:ind w:left="0" w:firstLine="0"/>
              <w:jc w:val="both"/>
              <w:spacing w:before="0"/>
              <w:tabs>
                <w:tab w:val="clear" w:pos="502" w:leader="none"/>
              </w:tabs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Управление, автоматика, сигнализация и измерения.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Включение генераторов на параллельную работу с системой предусматривается с использованием синхронизирующего устройства.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генераторных выключателях предусматривается ручная синхронизация с блокировкой от несинхронных включений.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Синхронизация выключателей блоков выполняется методом ручной синхронизации с блокировкой от несинхронных включений.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Дистанционное управление выключателями и разъединителями ВН, выключателями 6,3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и 0,4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осуществляется из АСУ ТП. Управление выключателями присоединений 6,3 </w:t>
            </w:r>
            <w:r>
              <w:rPr>
                <w:sz w:val="22"/>
                <w:szCs w:val="22"/>
                <w:lang w:eastAsia="ru-RU"/>
              </w:rPr>
              <w:t xml:space="preserve">кВ</w:t>
            </w:r>
            <w:r>
              <w:rPr>
                <w:sz w:val="22"/>
                <w:szCs w:val="22"/>
                <w:lang w:eastAsia="ru-RU"/>
              </w:rPr>
              <w:t xml:space="preserve"> из КРУ.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ЦЩУ на экране АРМ предусматривается отображение информации по активной и реактивной мощности блоков; активной, реактивной мощности и тока ВЛ.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Вся информация по измерениям, дискретным сигналам положения, аварийные и предупредительные сигналы передаются в систему АСУ ТП.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3.4.3.11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АИСКУЭ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установка счетчиков электроэнергии в шкафу учёта</w:t>
            </w:r>
            <w:r>
              <w:rPr>
                <w:sz w:val="22"/>
                <w:szCs w:val="22"/>
                <w:lang w:eastAsia="ru-RU"/>
              </w:rPr>
              <w:t xml:space="preserve"> в соответствии с выдаваемым ТУ.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станция АРМ инженера расчётной группы АИСКУЭ.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АРМ позволяет: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отображать параметры учёта электроэнергии в виде экранных форм (таблиц, графиков) на дисплее компьютера;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отображать информацию о текущем состоянии системы;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документировать параметры учёта электроэнергии в виде отчётных форм;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обеспечивать настройки параметров системы;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организовывать доступ к системе на основе системы паролей.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передача информации в компанию по управлению электрическими сетями АО «KEGOC».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3.4.4.13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Пожарная сигнализация, автоматизация пожаротушения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Система пожарной сигнализация и автоматического пожаротушения предусматривается в соответствии с </w:t>
            </w:r>
            <w:hyperlink r:id="rId12" w:tooltip="CП РК 2.02-101-2022 " w:history="1"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СП РК 2.02-101-2022</w:t>
              </w:r>
            </w:hyperlink>
            <w:r>
              <w:rPr>
                <w:sz w:val="22"/>
                <w:szCs w:val="22"/>
                <w:lang w:eastAsia="ru-RU"/>
              </w:rPr>
              <w:t xml:space="preserve">, </w:t>
            </w:r>
            <w:hyperlink r:id="rId13" w:tooltip="СН РК 2.02-02-2023 " w:history="1"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СН</w:t>
              </w:r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 </w:t>
              </w:r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РК</w:t>
              </w:r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 </w:t>
              </w:r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2.02-02-2023</w:t>
              </w:r>
            </w:hyperlink>
            <w:r>
              <w:rPr>
                <w:sz w:val="22"/>
                <w:szCs w:val="22"/>
                <w:lang w:eastAsia="ru-RU"/>
              </w:rPr>
              <w:t xml:space="preserve">, </w:t>
            </w:r>
            <w:hyperlink r:id="rId14" w:tooltip="CП РК 2.02-102-2022 " w:history="1">
              <w:r>
                <w:rPr>
                  <w:rStyle w:val="879"/>
                  <w:rFonts w:eastAsia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CП РК 2.02-102-2022</w:t>
              </w:r>
            </w:hyperlink>
            <w:r>
              <w:rPr>
                <w:sz w:val="22"/>
                <w:szCs w:val="22"/>
                <w:lang w:eastAsia="ru-RU"/>
              </w:rPr>
              <w:t xml:space="preserve"> и др. нормативными документами.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Систему противопожарной сигнализации (АПС) предусматривается на Главном щите управления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АПС выполняется с применением пожарных извещателей (дымовых, тепловых, пламени, ручных)</w:t>
            </w:r>
            <w:r>
              <w:rPr>
                <w:sz w:val="22"/>
                <w:szCs w:val="22"/>
                <w:lang w:eastAsia="ru-RU"/>
              </w:rPr>
              <w:t xml:space="preserve"> в соответствии с требованиями норм РК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автоматическое включение общего противопожарного оповещения.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ТЭЦ </w:t>
            </w:r>
            <w:r>
              <w:rPr>
                <w:sz w:val="22"/>
                <w:szCs w:val="22"/>
                <w:lang w:eastAsia="ru-RU"/>
              </w:rPr>
              <w:t xml:space="preserve">предусм</w:t>
            </w:r>
            <w:r>
              <w:rPr>
                <w:sz w:val="22"/>
                <w:szCs w:val="22"/>
                <w:lang w:eastAsia="ru-RU"/>
              </w:rPr>
              <w:t xml:space="preserve">о</w:t>
            </w:r>
            <w:r>
              <w:rPr>
                <w:sz w:val="22"/>
                <w:szCs w:val="22"/>
                <w:lang w:eastAsia="ru-RU"/>
              </w:rPr>
              <w:t xml:space="preserve">тр</w:t>
            </w:r>
            <w:r>
              <w:rPr>
                <w:sz w:val="22"/>
                <w:szCs w:val="22"/>
                <w:lang w:eastAsia="ru-RU"/>
              </w:rPr>
              <w:t xml:space="preserve">еть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речевое оповещение через сеть селекторной связи и громкоговорящие устройства</w:t>
            </w:r>
            <w:r>
              <w:rPr>
                <w:sz w:val="22"/>
                <w:szCs w:val="22"/>
                <w:lang w:eastAsia="ru-RU"/>
              </w:rPr>
              <w:t xml:space="preserve"> и световое извещение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Вся информация с системы пожарной сигнализации и системы автоматизации пожаротушения сводится на сервер и отображаться на АРМ, установленном на ГЩУ.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Гидротехнические решения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ind w:firstLine="31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3.4.5.1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технического водоснабжения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качестве водных источников системы охлаждения и технического водоснабжения предполагается использовать: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Основной источник: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Вода из </w:t>
            </w:r>
            <w:r>
              <w:rPr>
                <w:sz w:val="22"/>
                <w:szCs w:val="22"/>
                <w:lang w:eastAsia="ru-RU"/>
              </w:rPr>
              <w:t xml:space="preserve">Чаглинского</w:t>
            </w:r>
            <w:r>
              <w:rPr>
                <w:sz w:val="22"/>
                <w:szCs w:val="22"/>
                <w:lang w:eastAsia="ru-RU"/>
              </w:rPr>
              <w:t xml:space="preserve"> водохранилища со строительством водоводов от него.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Резервный источник: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Вода из объекта «</w:t>
            </w:r>
            <w:r>
              <w:rPr>
                <w:sz w:val="22"/>
                <w:szCs w:val="22"/>
                <w:lang w:eastAsia="ru-RU"/>
              </w:rPr>
              <w:t xml:space="preserve">Кокшетауский</w:t>
            </w:r>
            <w:r>
              <w:rPr>
                <w:sz w:val="22"/>
                <w:szCs w:val="22"/>
                <w:lang w:eastAsia="ru-RU"/>
              </w:rPr>
              <w:t xml:space="preserve"> групповой водопровод» (КГВ), запитанного от </w:t>
            </w:r>
            <w:r>
              <w:rPr>
                <w:sz w:val="22"/>
                <w:szCs w:val="22"/>
                <w:lang w:eastAsia="ru-RU"/>
              </w:rPr>
              <w:t xml:space="preserve">Сергеевского</w:t>
            </w:r>
            <w:r>
              <w:rPr>
                <w:sz w:val="22"/>
                <w:szCs w:val="22"/>
                <w:lang w:eastAsia="ru-RU"/>
              </w:rPr>
              <w:t xml:space="preserve"> водохранилища.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Строительство водоводов от основного и резервного источников до камеры переключения и приборов учёта не входит в объем работ по </w:t>
            </w:r>
            <w:r>
              <w:rPr>
                <w:sz w:val="22"/>
                <w:szCs w:val="22"/>
                <w:lang w:eastAsia="ru-RU"/>
              </w:rPr>
              <w:t xml:space="preserve">Объекту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Подключение внутриплощадочной сети производственно-противопожарного водопровода к основному и резервному источнику выполняется на границе площадки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3.4.5.2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охлаждения и технического водоснабжения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оборотная система охлаждения основного и вспомогательного оборудования с башенными градирнями испарительного типа.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централизованная </w:t>
            </w:r>
            <w:r>
              <w:rPr>
                <w:sz w:val="22"/>
                <w:szCs w:val="22"/>
                <w:lang w:eastAsia="ru-RU"/>
              </w:rPr>
              <w:t xml:space="preserve">общестанционная</w:t>
            </w:r>
            <w:r>
              <w:rPr>
                <w:sz w:val="22"/>
                <w:szCs w:val="22"/>
                <w:lang w:eastAsia="ru-RU"/>
              </w:rPr>
              <w:t xml:space="preserve"> система охлаждения с размещением группы циркуляционных насосов в отдельно стоящем здании насосной станции.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Расчеты системы охлаждения и технического водоснабжения выполняются для следующих режимов работы ТЭЦ: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зимний теплофикационный режим работы ТЭЦ со </w:t>
            </w:r>
            <w:r>
              <w:rPr>
                <w:sz w:val="22"/>
                <w:szCs w:val="22"/>
                <w:lang w:eastAsia="ru-RU"/>
              </w:rPr>
              <w:t xml:space="preserve">среднеотопительной</w:t>
            </w:r>
            <w:r>
              <w:rPr>
                <w:sz w:val="22"/>
                <w:szCs w:val="22"/>
                <w:lang w:eastAsia="ru-RU"/>
              </w:rPr>
              <w:t xml:space="preserve"> температурой минус 7,0˚С, продолжительность периода с 28 сентября по 30 апреля. Режим работы ТЭЦ круглосуточный.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летний режим работы ТЭЦ с номинальной выработкой электроэнергии с </w:t>
            </w:r>
            <w:r>
              <w:rPr>
                <w:sz w:val="22"/>
                <w:szCs w:val="22"/>
                <w:lang w:eastAsia="ru-RU"/>
              </w:rPr>
              <w:t xml:space="preserve">возможным</w:t>
            </w:r>
            <w:r>
              <w:rPr>
                <w:sz w:val="22"/>
                <w:szCs w:val="22"/>
                <w:lang w:eastAsia="ru-RU"/>
              </w:rPr>
              <w:t xml:space="preserve"> теплофикационн</w:t>
            </w:r>
            <w:r>
              <w:rPr>
                <w:sz w:val="22"/>
                <w:szCs w:val="22"/>
                <w:lang w:eastAsia="ru-RU"/>
              </w:rPr>
              <w:t xml:space="preserve">ым</w:t>
            </w:r>
            <w:r>
              <w:rPr>
                <w:sz w:val="22"/>
                <w:szCs w:val="22"/>
                <w:lang w:eastAsia="ru-RU"/>
              </w:rPr>
              <w:t xml:space="preserve"> отбор</w:t>
            </w:r>
            <w:r>
              <w:rPr>
                <w:sz w:val="22"/>
                <w:szCs w:val="22"/>
                <w:lang w:eastAsia="ru-RU"/>
              </w:rPr>
              <w:t xml:space="preserve">ом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на ГВС</w:t>
            </w:r>
            <w:r>
              <w:rPr>
                <w:sz w:val="22"/>
                <w:szCs w:val="22"/>
                <w:lang w:eastAsia="ru-RU"/>
              </w:rPr>
              <w:t xml:space="preserve"> (в зависимости от полученных ТУ)</w:t>
            </w:r>
            <w:r>
              <w:rPr>
                <w:sz w:val="22"/>
                <w:szCs w:val="22"/>
                <w:lang w:eastAsia="ru-RU"/>
              </w:rPr>
              <w:t xml:space="preserve">, при конденсационном режиме работы паротурбинной установки. Теплый период года принять 5 месяцев с температурой плюс 25.8˚С - с мая по сентябрь включительно.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Отбор воды на нужды цеха водоподготовки предусматривается из оборотной системы водоснабжения.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Продувку системы охлаждающей воды предусматривается за счет ее забора на нужды цеха водоподготовки и частичного сброса в систему ГЗУ.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3.4.5.3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Внешнее гидрозолоудаление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гидравлическая оборотная система, совмещенная по золе и шлаку, с возвратом осветленной воды.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строительство нового </w:t>
            </w:r>
            <w:r>
              <w:rPr>
                <w:sz w:val="22"/>
                <w:szCs w:val="22"/>
                <w:lang w:eastAsia="ru-RU"/>
              </w:rPr>
              <w:t xml:space="preserve">золошлакоотвала</w:t>
            </w:r>
            <w:r>
              <w:rPr>
                <w:sz w:val="22"/>
                <w:szCs w:val="22"/>
                <w:lang w:eastAsia="ru-RU"/>
              </w:rPr>
              <w:t xml:space="preserve">, рассчитанного на 25 лет эксплуатации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состав проектируемой системы гидрозолоудаления входят следующие основные сооружения (предварительный перечень):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багерн</w:t>
            </w:r>
            <w:r>
              <w:rPr>
                <w:sz w:val="22"/>
                <w:szCs w:val="22"/>
                <w:lang w:eastAsia="ru-RU"/>
              </w:rPr>
              <w:t xml:space="preserve">ые</w:t>
            </w:r>
            <w:r>
              <w:rPr>
                <w:sz w:val="22"/>
                <w:szCs w:val="22"/>
                <w:lang w:eastAsia="ru-RU"/>
              </w:rPr>
              <w:t xml:space="preserve"> насосн</w:t>
            </w:r>
            <w:r>
              <w:rPr>
                <w:sz w:val="22"/>
                <w:szCs w:val="22"/>
                <w:lang w:eastAsia="ru-RU"/>
              </w:rPr>
              <w:t xml:space="preserve">ые</w:t>
            </w:r>
            <w:r>
              <w:rPr>
                <w:sz w:val="22"/>
                <w:szCs w:val="22"/>
                <w:lang w:eastAsia="ru-RU"/>
              </w:rPr>
              <w:t xml:space="preserve"> станци</w:t>
            </w:r>
            <w:r>
              <w:rPr>
                <w:sz w:val="22"/>
                <w:szCs w:val="22"/>
                <w:lang w:eastAsia="ru-RU"/>
              </w:rPr>
              <w:t xml:space="preserve">и</w:t>
            </w:r>
            <w:r>
              <w:rPr>
                <w:sz w:val="22"/>
                <w:szCs w:val="22"/>
                <w:lang w:eastAsia="ru-RU"/>
              </w:rPr>
              <w:t xml:space="preserve">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золошлакоотвал</w:t>
            </w:r>
            <w:r>
              <w:rPr>
                <w:sz w:val="22"/>
                <w:szCs w:val="22"/>
                <w:lang w:eastAsia="ru-RU"/>
              </w:rPr>
              <w:t xml:space="preserve">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магистральные золошлакопроводы;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разводящие золошлакопроводы;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шахта забора осветленной воды;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насосная станция осветленной воды;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водовод осветленной воды;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сеть для полива зольных пляжей;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дренажная насосная станция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обустройство контрольных скважин.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Топливное хозяйство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ind w:firstLine="31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3.4.6.1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Склад угля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строительство </w:t>
            </w:r>
            <w:r>
              <w:rPr>
                <w:sz w:val="22"/>
                <w:szCs w:val="22"/>
                <w:lang w:eastAsia="ru-RU"/>
              </w:rPr>
              <w:t xml:space="preserve">закрытого</w:t>
            </w:r>
            <w:r>
              <w:rPr>
                <w:sz w:val="22"/>
                <w:szCs w:val="22"/>
                <w:lang w:eastAsia="ru-RU"/>
              </w:rPr>
              <w:t xml:space="preserve"> угольного склада с 30-суточным запасом.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Доставка топлива на ТЭЦ производится железнодорожным транспортом в полувагонах грузоподъемностью 70 тонн. Разгрузка полувагонов предусматривается в разгрузочном устройстве с вагоноопрокидывателями.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схеме разгрузки полувагонов предусматривается </w:t>
            </w:r>
            <w:r>
              <w:rPr>
                <w:sz w:val="22"/>
                <w:szCs w:val="22"/>
                <w:lang w:eastAsia="ru-RU"/>
              </w:rPr>
              <w:t xml:space="preserve">вагонотолкатель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полный комплекс сооружений топливного хозяйства, обеспечивающих подачу топлива нужной фракции к бункерам угля котлов, в соответствии с нормами проектирования угольных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3.4.6.2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Мазутное хозяйство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строительство растопочного мазутного хозяйства, обеспечивающего прием, обработку и подачу мазута требуемых параметров к котлам.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Мазутное хозяйство включает (предварительный перечень):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приемно-сливное устройство мазута;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узел разогрева мазута;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мазутонасосную;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мазутопроводы;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склад мазута.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Водно-химическая часть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сооружение отдельно расположенных корпусов ХВО со следующими водоподготовительными установками (предварительный перечень): 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ВПУ подпитки котлов;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ВПУ подпитки теплосети;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ВПУ подпитки </w:t>
            </w:r>
            <w:r>
              <w:rPr>
                <w:sz w:val="22"/>
                <w:szCs w:val="22"/>
                <w:lang w:eastAsia="ru-RU"/>
              </w:rPr>
              <w:t xml:space="preserve">оборотной </w:t>
            </w:r>
            <w:r>
              <w:rPr>
                <w:sz w:val="22"/>
                <w:szCs w:val="22"/>
                <w:lang w:eastAsia="ru-RU"/>
              </w:rPr>
              <w:t xml:space="preserve">системы охлаждения;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установка нейтрализации сбросных вод ХВО;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установки дозирования химических реагентов;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установки нейтрализации химической отмывки теплотехнического оборудования;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баковое хозяйство ХВО;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склады химических реагентов (кислоты, щелочи, аммиака, гидразина, фосфата, реагентов кислотной промывки), склад фильтрующих материалов;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экспресс-лаборатория ХВО;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центральная химическая лаборатория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Архитектурно-строительные решения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ind w:firstLine="31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Общие требования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Проектирование раздела выполняется в соответствии с требованиями действующих Норм и Правил РК: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СН РК 1.02-03-2022 «Порядок разработки, согласования, утверждения и состав проектной документации на строительство»;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2.04-01-2017 «Строительная климатология»;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2.04-107-2022 «Строительная теплотехника»;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МСН 2.04-02-2004 «Тепловая защита зданий»;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МСП 2.04-101-2001 «Проектирование тепловой защиты зданий»;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EN 1991-1-1:2002/2011 «Общие воздействия. Собственный вес, постоянные и временные нагрузки на здания»;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EN 1991-1-3:2004/2011 «Общие воздействия. Снеговые нагрузки»;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EN 1991-1-4:2005/2011 «Общие воздействия. Ветровые нагрузки»;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EN 1991-3:2006/2011 «Воздействия на конструкции. Воздействия, вызванные кранами и механическим оборудованием»;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НТП РК 01-01-3.1(4.1)-2012 «Ветровые воздействия»;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НТП РК 01-01-3.1(4.1)-2012 (к СН РК EN 1991-1-3 (4):2003/2011) «Снеговые нагрузки»;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СН РК 5.01-02-2013 «Основания зданий и сооружений»;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EN 1992-1-1:2004/2011 «Проектирование железобетонных конструкций»;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ЕN 1993-1-2:2005/2011 «Проектирование стальных конструкций»;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ЕN 1990:2002+А1:2005/2011 «Основы проектирования несущих конструкций»;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ЕN 1996-3:2005/2011 «Проектирование каменных конструкций»;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5.01-106-2013 «Фундаменты машин с динамическими нагрузками»;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3.02-137-2013 «Крыши и кровли»;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3.02-136-2012 «Полы»;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3.02-127-2013 «Производственные здания»;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4.04-110-2013 «Электростанции тепловые»;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3.02 -128-2012 «Сооружения промышленных предприятий»;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3.02-108-2013 «Административные и бытовые здания»;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2.01-101-2013 «Защита строительных конструкций от коррозии»;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2.02-101-2014 «Пожарная безопасность зданий и сооружений»;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2.03-30-2017 «Строительство в сейсмических районах»;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Технический регламент «Общие требования к пожарной безопасности»;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СН РК 2.04-07-2022 «Защита от шума»;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МСН 4.02-02-2004 «Тепловые сети».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 предусматривается выполнение мероприятия и работы по подготовке территории строительства, включая (при необходимости) снос, перенос существующих зданий и сооружений.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к конструкциям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ind w:firstLine="31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корпус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 с перепадами высот между отделениями, определенными компоновкой оборудования и технологическим процессом.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Перекрытия - монолитные железобетонные по несъемной опалубке из профилированного настила по металлическим второстепенным балкам.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Полы - синтетические наливные и керамическая плитка в зависимости от назначения помещения и технологического процесса.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Стены, покрытие – панели типа «сэндвич» с базальтовым утеплителем и металлическим фахверком.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Окна – ленточные с металлическим каркасом и однокамерным стеклопакетом.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Ворота - металлические распашные с утеплителем из негорючих материалов (базальтовое волокно).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 проектировании конструкций Главного корпуса необходимо учитывать перспективную возможность перевода ТЭЦ на природный газ, в том числе: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Легкосбрасываемые</w:t>
            </w:r>
            <w:r>
              <w:rPr>
                <w:sz w:val="22"/>
                <w:szCs w:val="22"/>
                <w:lang w:eastAsia="ru-RU"/>
              </w:rPr>
              <w:t xml:space="preserve"> ограждающие конструкции стен и кровли;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Взрывозащитную перегородку между котельным и машинным отделениями.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Зону для прокладки подводящего газопровода.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Дымовая труба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Конструкция дымовой трубы предусматривается по типу «труба в трубе» с газоотводящим</w:t>
            </w:r>
            <w:r>
              <w:rPr>
                <w:sz w:val="22"/>
                <w:szCs w:val="22"/>
                <w:lang w:eastAsia="ru-RU"/>
              </w:rPr>
              <w:t xml:space="preserve">и</w:t>
            </w:r>
            <w:r>
              <w:rPr>
                <w:sz w:val="22"/>
                <w:szCs w:val="22"/>
                <w:lang w:eastAsia="ru-RU"/>
              </w:rPr>
              <w:t xml:space="preserve"> ствол</w:t>
            </w:r>
            <w:r>
              <w:rPr>
                <w:sz w:val="22"/>
                <w:szCs w:val="22"/>
                <w:lang w:eastAsia="ru-RU"/>
              </w:rPr>
              <w:t xml:space="preserve">ами</w:t>
            </w:r>
            <w:r>
              <w:rPr>
                <w:sz w:val="22"/>
                <w:szCs w:val="22"/>
                <w:lang w:eastAsia="ru-RU"/>
              </w:rPr>
              <w:t xml:space="preserve">. Применяемые материалы уточняются по результатам расчетов системы газоочистки.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 предусматривается система лестниц и площадок для осмотра оголовка трубы и обслуживания аварийного освещения</w:t>
            </w:r>
            <w:r>
              <w:rPr>
                <w:sz w:val="22"/>
                <w:szCs w:val="22"/>
                <w:lang w:eastAsia="ru-RU"/>
              </w:rPr>
              <w:t xml:space="preserve">, а также установки и обслуживания оборудования автоматической системы мониторинга </w:t>
            </w:r>
            <w:r>
              <w:rPr>
                <w:sz w:val="22"/>
                <w:szCs w:val="22"/>
                <w:lang w:eastAsia="ru-RU"/>
              </w:rPr>
              <w:t xml:space="preserve">газов (АСМ</w:t>
            </w:r>
            <w:r>
              <w:rPr>
                <w:sz w:val="22"/>
                <w:szCs w:val="22"/>
                <w:lang w:eastAsia="ru-RU"/>
              </w:rPr>
              <w:t xml:space="preserve">)</w:t>
            </w:r>
            <w:r>
              <w:rPr>
                <w:sz w:val="22"/>
                <w:szCs w:val="22"/>
                <w:lang w:eastAsia="ru-RU"/>
              </w:rPr>
              <w:t xml:space="preserve"> Предусмотреть подъемник до площадки обслуживания АСМ.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3.4.8.2.3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ОРУ-110кВ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Сборные железобетонные конструкции несущих конструкций и кабельных линий принимаются по унифицированным типовым проектам.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Порталы, опоры выключателей, площадки, лестницы и кронштейны для крепления и обслуживания оборудования предусматриваются металлическими.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участке ОРУ предусматривается площадка открытой установки трансформаторов с путями перекатки.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Предусматриваются ж/б перегородки между соседними трансформаторами.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3.4.8.2.4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 топливоподачи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1.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Служебно-техническое здание топливоподачи.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Перекрытия - монолитные железобетонные по несъемной опалубке из профилированного настила по металлическим второстепенным балкам.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Стены, покрытие – панели типа «сэндвич» с базальтовым утеплителем и металлическим фахверком.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 вспомогательном блоке предусматривается кабинет начальника ТТЦ, комнаты мастера и привлекаемого персонала, участок ремонта аппаратуры КИП, лаборатория металлов и сварки.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Разгрузочное устройства с вагоноопрокидывателем. 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здании предусматривается вагоноопрокидыватель, операторская, бункеры приема угля с дробильно-фрезерной машиной, установками аспирации и мостовой кран необходимой грузоподъемности.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Дробильный корпус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Галереи конвейеров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Подземные галереи конвейеров выполняются из монолитного ж/б арочной конструкции.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Надземные галереи конвейеров выполняются пролетными металлическими строениями.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возможность </w:t>
            </w:r>
            <w:r>
              <w:rPr>
                <w:sz w:val="22"/>
                <w:szCs w:val="22"/>
                <w:lang w:eastAsia="ru-RU"/>
              </w:rPr>
              <w:t xml:space="preserve">гидроуборки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5.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Узлы пересыпок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зданий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6.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Склад угля.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</w:t>
            </w:r>
            <w:r>
              <w:rPr>
                <w:sz w:val="22"/>
                <w:szCs w:val="22"/>
                <w:lang w:eastAsia="ru-RU"/>
              </w:rPr>
              <w:t xml:space="preserve">закрыты</w:t>
            </w:r>
            <w:r>
              <w:rPr>
                <w:sz w:val="22"/>
                <w:szCs w:val="22"/>
                <w:lang w:eastAsia="ru-RU"/>
              </w:rPr>
              <w:t xml:space="preserve"> склад угля с 30-суточным запасом топлива.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охлаждения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Градирни.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Градирни предусматриваются башенными, каркасного типа.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Чаши градирен предусматриваются из монолитного ж/б.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Циркуляционная насосная.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Водоподготовка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1.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Здание химводоочистки со складом реагентов.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Здание подготовки добавочной воды.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Баковое хозяйство.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Предусматриваются металлические вертикальные баки.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баков с конусным днищем предусматриваются ж/б фундаменты с металлическим опорным порталом;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баков с плоским днищем в качестве фундамента предусматриваются ж/б плиты.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4.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Баки запаса конденсата.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Предусматриваются металлические вертикальные баки.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качестве фундаментов предусматриваются </w:t>
            </w:r>
            <w:r>
              <w:rPr>
                <w:sz w:val="22"/>
                <w:szCs w:val="22"/>
                <w:lang w:eastAsia="ru-RU"/>
              </w:rPr>
              <w:t xml:space="preserve">монолитные </w:t>
            </w:r>
            <w:r>
              <w:rPr>
                <w:sz w:val="22"/>
                <w:szCs w:val="22"/>
                <w:lang w:eastAsia="ru-RU"/>
              </w:rPr>
              <w:t xml:space="preserve">ж/б плиты.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подсобного и обслуживающего назначения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1. Административно-бытовой корпус (АБК).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здание с подвалом.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Перекрытия - монолитные железобетонные по несъемной опалубке из профилированного настила по металлическим второстепенным балкам.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Полы - синтетические наливные и керамическая плитка в зависимости от назначения помещения и технологического процесса.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подвале АБК предусматривается помещение ГО.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2. Контрольно-проходные пункты, контрольно-пропускной пункт.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3. Материальный склад.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одноэтажное отапливаемое здание. Здание оборудовать разгрузочными рампами с двух сторон.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Здание оборудуется подвесными однобалочными кранами требуемой грузоподъемности.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4.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Общестанционная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компрессорная.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здание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-модульного типа заводской готовности.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Материал ограждающих конструкций - трехслойные металлические панелей типа «Сэндвич».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u w:val="single"/>
              </w:rPr>
              <w:t xml:space="preserve">5.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-модульная пусковая котельная.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здание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-модульного типа заводской готовности.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Материал ограждающих конструкций - трехслойные металлические панелей типа «Сэндвич».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6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. Пропан</w:t>
            </w:r>
            <w:r>
              <w:rPr>
                <w:sz w:val="22"/>
                <w:szCs w:val="22"/>
                <w:u w:val="single"/>
              </w:rPr>
              <w:t xml:space="preserve">-бутановый открытый склад баллонов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Склад баллонов предусматривается в виде металлического навеса, с сетчатым ограждением по трем сторонам и одной стенкой из профнастила.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7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. Центральные</w:t>
            </w:r>
            <w:r>
              <w:rPr>
                <w:sz w:val="22"/>
                <w:szCs w:val="22"/>
                <w:u w:val="single"/>
              </w:rPr>
              <w:t xml:space="preserve"> ремонтные мастерские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</w:t>
            </w:r>
            <w:r>
              <w:rPr>
                <w:sz w:val="22"/>
                <w:szCs w:val="22"/>
                <w:lang w:eastAsia="ru-RU"/>
              </w:rPr>
              <w:t xml:space="preserve">бесподвальное</w:t>
            </w:r>
            <w:r>
              <w:rPr>
                <w:sz w:val="22"/>
                <w:szCs w:val="22"/>
                <w:lang w:eastAsia="ru-RU"/>
              </w:rPr>
              <w:t xml:space="preserve"> одноэтажное здание.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здании предусматривается требуемый уровень механизации для проведения ремонтных работ.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8</w:t>
            </w:r>
            <w:r>
              <w:rPr>
                <w:sz w:val="22"/>
                <w:szCs w:val="22"/>
                <w:u w:val="single"/>
              </w:rPr>
              <w:t xml:space="preserve">.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Склад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масла и </w:t>
            </w:r>
            <w:r>
              <w:rPr>
                <w:sz w:val="22"/>
                <w:szCs w:val="22"/>
                <w:u w:val="single"/>
              </w:rPr>
              <w:t xml:space="preserve">ГСМ.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склад </w:t>
            </w:r>
            <w:r>
              <w:rPr>
                <w:sz w:val="22"/>
                <w:szCs w:val="22"/>
                <w:lang w:eastAsia="ru-RU"/>
              </w:rPr>
              <w:t xml:space="preserve">масла и </w:t>
            </w:r>
            <w:r>
              <w:rPr>
                <w:sz w:val="22"/>
                <w:szCs w:val="22"/>
                <w:lang w:eastAsia="ru-RU"/>
              </w:rPr>
              <w:t xml:space="preserve">ГСМ с помещением операторской.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Здание операторской предусматривается одноэтажным.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энергетического хозяйства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1. Кабельное хозяйство по территории.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Кабельные трассы выполняются по эстакаде трубопроводов.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транспортного хозяйства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1. Компрессорная для ж/д транспорта.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здание компрессорной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-модульного типа с металлическим каркасом заводской готовности.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Наружные стены выполнить из панелей типа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2. Ж/д вагонные весы.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навес с металлическим каркасом.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3. </w:t>
            </w:r>
            <w:r>
              <w:rPr>
                <w:sz w:val="22"/>
                <w:szCs w:val="22"/>
                <w:u w:val="single"/>
              </w:rPr>
              <w:t xml:space="preserve">РУСН для ж/д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транспорта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одноэтажное здание.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4. Пункт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обогрева</w:t>
            </w:r>
            <w:r>
              <w:rPr>
                <w:sz w:val="22"/>
                <w:szCs w:val="22"/>
                <w:u w:val="single"/>
              </w:rPr>
              <w:t xml:space="preserve"> монтеров пути и связи.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-модульное здание пункта обогрева с ограждающими конструкциями из панелей типа «Сэндвич».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5.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Депо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Здание </w:t>
            </w:r>
            <w:r>
              <w:rPr>
                <w:sz w:val="22"/>
                <w:szCs w:val="22"/>
                <w:lang w:eastAsia="ru-RU"/>
              </w:rPr>
              <w:t xml:space="preserve">депо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с бытовыми помещениями </w:t>
            </w:r>
            <w:r>
              <w:rPr>
                <w:sz w:val="22"/>
                <w:szCs w:val="22"/>
                <w:lang w:eastAsia="ru-RU"/>
              </w:rPr>
              <w:t xml:space="preserve">и ремонтной зоной </w:t>
            </w:r>
            <w:r>
              <w:rPr>
                <w:sz w:val="22"/>
                <w:szCs w:val="22"/>
                <w:lang w:eastAsia="ru-RU"/>
              </w:rPr>
              <w:t xml:space="preserve">предусматривается одноэтажным.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Наружные сети и сооружения водопровода, канализации теплоснабжения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1. </w:t>
            </w:r>
            <w:r>
              <w:rPr>
                <w:sz w:val="22"/>
                <w:szCs w:val="22"/>
                <w:u w:val="single"/>
              </w:rPr>
              <w:t xml:space="preserve">Очистные сооружения промышленных стоков.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сбора промышленных стоков предусматривается ж/б резервуары из бетона требуемой водонепроницаемости.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Очистные сооружения предусматриваются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-модульного типа заводской готовности.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 xml:space="preserve">Аккумулирующая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емкость дождевых стоков. 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Аккумулирующую емкость выполняется подземной из ж/б. Резервуар оборудуется люками и лестницами - стремянками.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3. </w:t>
            </w:r>
            <w:r>
              <w:rPr>
                <w:sz w:val="22"/>
                <w:szCs w:val="22"/>
                <w:u w:val="single"/>
              </w:rPr>
              <w:t xml:space="preserve">Насосная стоков </w:t>
            </w:r>
            <w:r>
              <w:rPr>
                <w:sz w:val="22"/>
                <w:szCs w:val="22"/>
                <w:u w:val="single"/>
              </w:rPr>
              <w:t xml:space="preserve">гидросмыва</w:t>
            </w:r>
            <w:r>
              <w:rPr>
                <w:sz w:val="22"/>
                <w:szCs w:val="22"/>
                <w:u w:val="single"/>
              </w:rPr>
              <w:t xml:space="preserve"> топливоподачи.</w:t>
            </w:r>
            <w:r>
              <w:rPr>
                <w:sz w:val="22"/>
                <w:szCs w:val="22"/>
                <w:u w:val="single"/>
              </w:rPr>
            </w:r>
            <w:r>
              <w:rPr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одноэтажное здание очистных сооружений стоков </w:t>
            </w:r>
            <w:r>
              <w:rPr>
                <w:sz w:val="22"/>
                <w:szCs w:val="22"/>
                <w:lang w:eastAsia="ru-RU"/>
              </w:rPr>
              <w:t xml:space="preserve">гидросмыва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Каркас здания выполняется металлическим.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Подземная часть - из монолитного ж/б.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наружных стен и покрытия - металлические панели «сэндвич» с базальтовым утеплителем.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</w:rPr>
              <w:t xml:space="preserve">4. 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Бак </w:t>
            </w:r>
            <w:r>
              <w:rPr>
                <w:sz w:val="22"/>
                <w:szCs w:val="22"/>
                <w:u w:val="single"/>
              </w:rPr>
              <w:t xml:space="preserve">аварийного</w:t>
            </w:r>
            <w:r>
              <w:rPr>
                <w:sz w:val="22"/>
                <w:szCs w:val="22"/>
                <w:u w:val="single"/>
                <w:lang w:eastAsia="ru-RU"/>
              </w:rPr>
              <w:t xml:space="preserve"> слива турбинного масла.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подземный ж/б резервуар.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Резервуар оборудуется люками и лестницами - стремянками.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5. Бак аварийного слива трансформаторного масла.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подземный ж/б резервуар.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Резервуар оборудуется люками и лестницами - стремянками.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3.4.8.10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и озеленение территории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1. Ограждение территории</w:t>
            </w:r>
            <w:r>
              <w:rPr>
                <w:b/>
                <w:bCs/>
                <w:sz w:val="22"/>
                <w:szCs w:val="22"/>
                <w:u w:val="single"/>
                <w:lang w:eastAsia="ru-RU"/>
              </w:rPr>
              <w:t xml:space="preserve"> 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территории предусматривается с учетом антитеррористических требований.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Ограждение предусматривает один периметр.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 xml:space="preserve">2. Строительный городок.</w:t>
            </w:r>
            <w:r>
              <w:rPr>
                <w:sz w:val="22"/>
                <w:szCs w:val="22"/>
                <w:u w:val="single"/>
                <w:lang w:eastAsia="ru-RU"/>
              </w:rPr>
            </w:r>
            <w:r>
              <w:rPr>
                <w:sz w:val="22"/>
                <w:szCs w:val="22"/>
                <w:u w:val="single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период строительства ТЭЦ предусматривается возведение временного городка из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-модульных зданий.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Материал ограждающих конструкций блоков предусматривается из трехслойных стеновых панелей типа «Сэндвич».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Экспликация временных зданий включает в себя (предварительный перечень):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Штаб строительства с офисными помещениями и залом совещаний;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Гардеробная (сушилка / раздевалка);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Душевая;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Санузел;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Медпункт;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Прорабская;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Бытовые помещения, помещение для обогрева;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Столовая;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Открытый склад с площадкой укрупнительной сборки и ГПМ;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Складские помещения</w:t>
            </w:r>
            <w:r>
              <w:rPr>
                <w:sz w:val="22"/>
                <w:szCs w:val="22"/>
                <w:lang w:eastAsia="ru-RU"/>
              </w:rPr>
              <w:t xml:space="preserve"> (холодные, теплые)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Мастерские в </w:t>
            </w:r>
            <w:r>
              <w:rPr>
                <w:sz w:val="22"/>
                <w:szCs w:val="22"/>
                <w:lang w:eastAsia="ru-RU"/>
              </w:rPr>
              <w:t xml:space="preserve">блочно</w:t>
            </w:r>
            <w:r>
              <w:rPr>
                <w:sz w:val="22"/>
                <w:szCs w:val="22"/>
                <w:lang w:eastAsia="ru-RU"/>
              </w:rPr>
              <w:t xml:space="preserve">-модульном исполнении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Жилой городок для персонала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управления технологическими процессами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contextualSpacing/>
              <w:ind w:firstLine="319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требования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</w:t>
            </w:r>
            <w:r>
              <w:rPr>
                <w:sz w:val="22"/>
                <w:szCs w:val="22"/>
                <w:lang w:eastAsia="ru-RU"/>
              </w:rPr>
              <w:t xml:space="preserve">оект выполняется с учетом деления системы на автономные подсистемы агрегатного уровня (турбоагрегат, котлоагрегат, ОРУ и т.д.) с последующим делением подсистем на функциональные узлы, которые характеризуются относительной автономией технологических задач.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системе р</w:t>
            </w:r>
            <w:r>
              <w:rPr>
                <w:sz w:val="22"/>
                <w:szCs w:val="22"/>
                <w:lang w:eastAsia="ru-RU"/>
              </w:rPr>
              <w:t xml:space="preserve">еализуется принцип однократного ввода сигнала и многократного его использования, как информационными задачами, так и задачами управления. Исключением из этого правила являются технологические защиты в соответствии с их алгоритмами и принципом дублирования.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АСУТП организуется по иерархическому принципу. Выделяются три уровня иерархии в зависимости от выполняемых функций: верхний, средний и нижний.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резервная система с функциями контроля и управления, обеспечивающая останов технологического оборудования при отказе основной системы.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Уровни АСУТП обеспечивают: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Верхний уровень об</w:t>
            </w:r>
            <w:r>
              <w:rPr>
                <w:sz w:val="22"/>
                <w:szCs w:val="22"/>
                <w:lang w:eastAsia="ru-RU"/>
              </w:rPr>
              <w:t xml:space="preserve">еспечивает взаимодействие оперативного персонала с технологическим оборудованием, обслуживание ПТК инженерным персоналом, организует работу системы и подготовку массивов информации для ее использования неоперативным административно-техническим персоналом.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Средний уровень выполняет сбор, ввод и обработку аналоговой и дискретной информации в ПТК, формирует и отрабатывает дискретные управляющие воздействия на агрегаты, а также регули</w:t>
            </w:r>
            <w:r>
              <w:rPr>
                <w:sz w:val="22"/>
                <w:szCs w:val="22"/>
                <w:lang w:eastAsia="ru-RU"/>
              </w:rPr>
              <w:t xml:space="preserve">рование по различным законам, решает задачи защиты. Средний уровень АСУТП включает контроллеры, объединенные дублированной сетью Ethernet, и может выполнять функции технологических защит и автоматического управления при отсутствии связи с верхним уровнем.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Нижний уровень включает датчики, исполнительные механизмы и вспомогательное оборудование.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Сетевая организация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объединение верхнего и нижнего уровней агрегатных АСУТП дублированной сетью, выполненной по технологии коммутируемой Ethernet.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Каждый из АРМ, серверов и контроллеров функциональных узлов ПТК оборудуется двумя интерфейсами, подключаемым к обеим сетям.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связь каждой агрегатной АСУТП через шлюзы Ethernet и шкаф сетевого оборудования с локальной сетью уровня оперативно-диспетчерского управления. Предусматривается радиальная топологию сети.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Выполняется резервирование технических средств системы необходимым внутренним резервированием.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Шкафы контроллеров оснащаются дублированными вторичными источниками электропитания, работающими на общую нагрузку.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питание от АБП АРМов, серверного и коммуникационного оборудования.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Выполняется присоединение корпусов оборудования ПТК к станционному контуру защитного заземления по радиальной схеме.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Режимы функционирования и диагностирование работы системы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АСУТП предусматриваются режимы функционирования: пусковой, нормальный, аварийный, наладочный.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Все оборудование нижнего уровня обеспечивает взаимозаменяемость одноименных технических средств без изменений и регулировок в смежных устройствах.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возможность замены плат без отключения контроллеров.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Обеспечивается получение оператором информации об отказах через экран сигнализации с указанием отказавшего элемента, а также через видеокадры, на которых элемент, к которому относится отказ, подсвечивается.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Показатели надежности АСУТП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Требования к показателям надежности АСУТП </w:t>
            </w:r>
            <w:r>
              <w:rPr>
                <w:sz w:val="22"/>
                <w:szCs w:val="22"/>
                <w:lang w:eastAsia="ru-RU"/>
              </w:rPr>
              <w:t xml:space="preserve">устан</w:t>
            </w:r>
            <w:r>
              <w:rPr>
                <w:sz w:val="22"/>
                <w:szCs w:val="22"/>
                <w:lang w:eastAsia="ru-RU"/>
              </w:rPr>
              <w:t xml:space="preserve">а</w:t>
            </w:r>
            <w:r>
              <w:rPr>
                <w:sz w:val="22"/>
                <w:szCs w:val="22"/>
                <w:lang w:eastAsia="ru-RU"/>
              </w:rPr>
              <w:t xml:space="preserve">вливаются </w:t>
            </w:r>
            <w:r>
              <w:rPr>
                <w:sz w:val="22"/>
                <w:szCs w:val="22"/>
                <w:lang w:eastAsia="ru-RU"/>
              </w:rPr>
              <w:t xml:space="preserve">в соответствии с ГОСТ 27883-88, РД 34.35.127-2002, ГОСТ Р МЭК 61508-2012.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ПТК рассчитывается на длительное функционирование в реальном масштабе времени и обеспечение всережимного управление технологическим оборудованием.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 информации, объем, способы ее организации и представления, входные и выходные документы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экранах мониторов оператору предоставляется следующая информация: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мнемосхемы разной степени детализации;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графики изменения текущих значений параметров, ретроспективного просмотра значений параметров, значений вычисленных параметров;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таблицы записи параметров, объединенных в группы по смысловому признаку;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гистограммы для сравнения однотипных параметров;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сигнализация о возникновении нарушений в технологических процессах, срабатывании защит и блокировок, выявленных неисправностях технических средств АСУТП</w:t>
            </w:r>
            <w:r>
              <w:rPr>
                <w:sz w:val="22"/>
                <w:szCs w:val="22"/>
                <w:lang w:eastAsia="ru-RU"/>
              </w:rPr>
              <w:t xml:space="preserve">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сигналы с камер постоянного видеонаблюдения ответственных узлов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Информационное обеспечение системы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Информационное обеспечение выполняется в соответствии с требованиями СТО 70238424.27.100.010-2011.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Кодировка оборудования АСУТП выполняется в системе классификации и кодирования (ККС) в соответствии с РД 153-34.1-35.144-2002 «Рекомендации по применению современной универсальной системы кодирования оборудования АСУТП ТЭС».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персонала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Требованиями Заказчика предусматривается подготовка персонала по отдельно согласовываемым Программам подготовки персонала.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поставки АСУ ТП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объеме ПТК предусматривается (предварительный перечень):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Средства операторского интерфейса на базе компьютеров;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Контроллеры АСУ ТП, установленные в шкафах;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Промреле</w:t>
            </w:r>
            <w:r>
              <w:rPr>
                <w:sz w:val="22"/>
                <w:szCs w:val="22"/>
                <w:lang w:eastAsia="ru-RU"/>
              </w:rPr>
              <w:t xml:space="preserve">, </w:t>
            </w:r>
            <w:r>
              <w:rPr>
                <w:sz w:val="22"/>
                <w:szCs w:val="22"/>
                <w:lang w:eastAsia="ru-RU"/>
              </w:rPr>
              <w:t xml:space="preserve">промклеммники</w:t>
            </w:r>
            <w:r>
              <w:rPr>
                <w:sz w:val="22"/>
                <w:szCs w:val="22"/>
                <w:lang w:eastAsia="ru-RU"/>
              </w:rPr>
              <w:t xml:space="preserve">, входящие в состав ПТК;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Инженерная станция и операторские станции;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Источники питания 24 В, устанавливаемые в шкафах ПТК;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Сетевое оборудование систем передачи цифровых данных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Программное обеспечение ПТК, состоящее из трех компонентов (либо все в одном).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 пределами ПТК предусматривается поставка: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Датчиков на оборудовании;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Первичных преобразователей;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</w:pPr>
            <w:r>
              <w:rPr>
                <w:sz w:val="22"/>
                <w:szCs w:val="22"/>
                <w:lang w:eastAsia="ru-RU"/>
              </w:rPr>
              <w:t xml:space="preserve">Силовой аппаратуры для управления электроприводами, установленной в сборках низковольтных комплектных устройств.</w:t>
            </w:r>
            <w:r/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3.4.9.9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АСУ ТП электротехнического оборудования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Верхний уровень АСУ ТП ЭТО включает: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серверы АСУ ТП ЭТО (основной(-</w:t>
            </w:r>
            <w:r>
              <w:rPr>
                <w:sz w:val="22"/>
                <w:szCs w:val="22"/>
                <w:lang w:eastAsia="ru-RU"/>
              </w:rPr>
              <w:t xml:space="preserve">ые</w:t>
            </w:r>
            <w:r>
              <w:rPr>
                <w:sz w:val="22"/>
                <w:szCs w:val="22"/>
                <w:lang w:eastAsia="ru-RU"/>
              </w:rPr>
              <w:t xml:space="preserve">), резервный(-</w:t>
            </w:r>
            <w:r>
              <w:rPr>
                <w:sz w:val="22"/>
                <w:szCs w:val="22"/>
                <w:lang w:eastAsia="ru-RU"/>
              </w:rPr>
              <w:t xml:space="preserve">ые</w:t>
            </w:r>
            <w:r>
              <w:rPr>
                <w:sz w:val="22"/>
                <w:szCs w:val="22"/>
                <w:lang w:eastAsia="ru-RU"/>
              </w:rPr>
              <w:t xml:space="preserve">));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серверы </w:t>
            </w:r>
            <w:r>
              <w:rPr>
                <w:sz w:val="22"/>
                <w:szCs w:val="22"/>
                <w:lang w:eastAsia="ru-RU"/>
              </w:rPr>
              <w:t xml:space="preserve">регистрации аварийных событий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 xml:space="preserve">(основной(-</w:t>
            </w:r>
            <w:r>
              <w:rPr>
                <w:sz w:val="22"/>
                <w:szCs w:val="22"/>
                <w:lang w:eastAsia="ru-RU"/>
              </w:rPr>
              <w:t xml:space="preserve">ые</w:t>
            </w:r>
            <w:r>
              <w:rPr>
                <w:sz w:val="22"/>
                <w:szCs w:val="22"/>
                <w:lang w:eastAsia="ru-RU"/>
              </w:rPr>
              <w:t xml:space="preserve">), резервный(-</w:t>
            </w:r>
            <w:r>
              <w:rPr>
                <w:sz w:val="22"/>
                <w:szCs w:val="22"/>
                <w:lang w:eastAsia="ru-RU"/>
              </w:rPr>
              <w:t xml:space="preserve">ые</w:t>
            </w:r>
            <w:r>
              <w:rPr>
                <w:sz w:val="22"/>
                <w:szCs w:val="22"/>
                <w:lang w:eastAsia="ru-RU"/>
              </w:rPr>
              <w:t xml:space="preserve">));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серверы РЗА;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АРМ;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коммуникационное оборудование;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сервер единого времени с антенной GPS и ГЛОНАСС.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Предусматриваются посты оперативного управления на АРМ начальников смены станции и электроцеха на ЦЩУ станции.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ЦЩУ предусматривается видеоэкран для отображения состояния главной схемы с возможностью вывода на </w:t>
            </w:r>
            <w:r>
              <w:rPr>
                <w:sz w:val="22"/>
                <w:szCs w:val="22"/>
                <w:lang w:eastAsia="ru-RU"/>
              </w:rPr>
              <w:t xml:space="preserve">экран дополнительных видеокадров. В составе видеокадров на АРМ оперативного персонала предусматривается мнемосхемы, визуализирующие логику алгоритмов оперативных блокировок с отображением состояния коммутационных аппаратов, сигналов и логических элементов.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Основной способ управления коммутационными аппаратами (КА) - дистанционное управление с АРМов оперативного персонала. Предусматривается программная блокировка управления коммутационной аппаратурой.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Микропроцессорные терминалы РЗА обвязаны цифровой магистралью с подключением к АРМ РЗА, установленного на ЦЩУ.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контроля и управления (изменение уставок защит и т.п.) микропроцессорными терминалами защит АРМ РЗА устанавливаются в лаборатории РЗА.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помещении релейного щита БВС ОРУ предусматривается устанавливаются контроллеры регистраторов аварийных событий (аварийный осциллограф), контроллеры АСУ, серверы АСУ, РЗА, РАС с АРМ.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 оборудованию главной схемы станции в ПТК АСУТП через шлюз заводится информация с системы телемеханики станции по стандартному протоколу МЭК 60870-5-104.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Оперативная информация передаётся в оперативные центры управления АО «KEGOC» по резервируемым каналам связи.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Синхронизация единого времени реализуется от сервера времени АСУТП.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предиктивной аналитики основного и вспомогательного технологического оборудования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Предусмотреть установку с</w:t>
            </w:r>
            <w:r>
              <w:rPr>
                <w:sz w:val="22"/>
                <w:szCs w:val="22"/>
              </w:rPr>
              <w:t xml:space="preserve">истемы предиктивной аналитики основного и вспомогательного технологического оборудования с опорой на сигналы АСУТП и монтажом дополнительных датчиков, при необходимости (акустические, тепловые и др.).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Инженерные сети, системы и оборудование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площадке ТЭЦ предусматриваются следующие системы водоснабжения и водоотведения: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система хозяйственно-питьевого водоснабжения;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система производственно-противопожарного водоснабжения;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хозяйственно-бытовая канализация;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дождевая канализация;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производственная канализация;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</w:pPr>
            <w:r>
              <w:rPr>
                <w:sz w:val="22"/>
                <w:szCs w:val="22"/>
                <w:lang w:eastAsia="ru-RU"/>
              </w:rPr>
              <w:t xml:space="preserve">канализация аварийного слива масла.</w:t>
            </w:r>
            <w:r/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хозпитьевого водоснабжения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Сеть водопровода предусматривается из полиэтиленовых труб по ГОСТ 18599-2001.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использование питьевой воды на площадке ТЭЦ только на хозяйственно-питьевые нужды.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противопожарного водоснабжения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Источником производственно-противопожарного водоснабжения площадки ТЭЦ являются: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основной: Насосная станция </w:t>
            </w:r>
            <w:r>
              <w:rPr>
                <w:sz w:val="22"/>
                <w:szCs w:val="22"/>
                <w:lang w:val="en-US" w:eastAsia="ru-RU"/>
              </w:rPr>
              <w:t xml:space="preserve">I</w:t>
            </w:r>
            <w:r>
              <w:rPr>
                <w:sz w:val="22"/>
                <w:szCs w:val="22"/>
                <w:lang w:eastAsia="ru-RU"/>
              </w:rPr>
              <w:t xml:space="preserve"> подъема </w:t>
            </w:r>
            <w:r>
              <w:rPr>
                <w:sz w:val="22"/>
                <w:szCs w:val="22"/>
                <w:lang w:eastAsia="ru-RU"/>
              </w:rPr>
              <w:t xml:space="preserve">Чаглинского</w:t>
            </w:r>
            <w:r>
              <w:rPr>
                <w:sz w:val="22"/>
                <w:szCs w:val="22"/>
                <w:lang w:eastAsia="ru-RU"/>
              </w:rPr>
              <w:t xml:space="preserve"> водохранилища;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резервный: Насосная станция </w:t>
            </w:r>
            <w:r>
              <w:rPr>
                <w:sz w:val="22"/>
                <w:szCs w:val="22"/>
                <w:lang w:val="en-US" w:eastAsia="ru-RU"/>
              </w:rPr>
              <w:t xml:space="preserve">II</w:t>
            </w:r>
            <w:r>
              <w:rPr>
                <w:sz w:val="22"/>
                <w:szCs w:val="22"/>
                <w:lang w:eastAsia="ru-RU"/>
              </w:rPr>
              <w:t xml:space="preserve"> подъема </w:t>
            </w:r>
            <w:r>
              <w:rPr>
                <w:sz w:val="22"/>
                <w:szCs w:val="22"/>
                <w:lang w:eastAsia="ru-RU"/>
              </w:rPr>
              <w:t xml:space="preserve">Кокшетауского</w:t>
            </w:r>
            <w:r>
              <w:rPr>
                <w:sz w:val="22"/>
                <w:szCs w:val="22"/>
                <w:lang w:eastAsia="ru-RU"/>
              </w:rPr>
              <w:t xml:space="preserve"> группового водопровода с подключением к магистральному водоводу.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Внутриплощадочные сети производственно-противопожарного водопровода предусмотреть на наружное пожаротушение и производственные нужды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Подключение внутриплощадочной сети производственно-противопожарного водопровода к основному и резервному источнику выполнить на границе площадки ТЭЦ</w:t>
            </w:r>
            <w:r>
              <w:rPr>
                <w:sz w:val="22"/>
                <w:szCs w:val="22"/>
                <w:lang w:eastAsia="ru-RU"/>
              </w:rPr>
              <w:t xml:space="preserve">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Также предусмотреть установку резервуара запаса сырой воды с подключением </w:t>
            </w:r>
            <w:r>
              <w:rPr>
                <w:sz w:val="22"/>
                <w:szCs w:val="22"/>
                <w:lang w:eastAsia="ru-RU"/>
              </w:rPr>
              <w:t xml:space="preserve">производственно-противопожарного водопровода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Хозяйственно-бытовая канализация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Сбор бытовых стоков от проектируемых зданий ТЭЦ предусматривается в приемный резервуар канализационной насосной станции на площадке ТЭЦ.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Внутриплощадочные сети самотечной канализации, выполняются из полипропиленовых труб по ГОСТ 54475-2011. Внутриплощадочные сети напорной канализации выполняются из полиэтиленовых труб по ГОСТ 18599-2001.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Отведение </w:t>
            </w:r>
            <w:r>
              <w:rPr>
                <w:sz w:val="22"/>
                <w:szCs w:val="22"/>
                <w:lang w:eastAsia="ru-RU"/>
              </w:rPr>
              <w:t xml:space="preserve">хоз</w:t>
            </w:r>
            <w:r>
              <w:rPr>
                <w:sz w:val="22"/>
                <w:szCs w:val="22"/>
                <w:lang w:eastAsia="ru-RU"/>
              </w:rPr>
              <w:t xml:space="preserve">-бытовых стоков ТЭЦ предусматривается в существующую канализационную сеть г. Кокшетау с подключением по границе площадки.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Дождевая, производственная канализация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Все производственные стоки Главного корпуса, вспомогательных зданий и сооружений, очищенные замасленные и </w:t>
            </w:r>
            <w:r>
              <w:rPr>
                <w:sz w:val="22"/>
                <w:szCs w:val="22"/>
                <w:lang w:eastAsia="ru-RU"/>
              </w:rPr>
              <w:t xml:space="preserve">замазученные</w:t>
            </w:r>
            <w:r>
              <w:rPr>
                <w:sz w:val="22"/>
                <w:szCs w:val="22"/>
                <w:lang w:eastAsia="ru-RU"/>
              </w:rPr>
              <w:t xml:space="preserve"> стоки после очистки направляются в канал ГЗУ.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Отвод дождевых и талых вод с крыш зданий и с территории ТЭЦ предусматривается в модульную насосную станцию дождевых и производственных стоков.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Канализация аварийных маслостоков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Предусматривается откачка стоков из маслосборника в передвижные емкости с последующей перевозкой спецтранспортом на утилизацию или регенерацию.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Маслосборник предусмотрен постоянно опорожненным и готовым для приема масла и воды на случай аварии и пожара.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Тепловые сети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Тепловая энергия потребителям передаётся в виде отпуска горячей воды по температурному графику 120/70˚С с расчетным давлением 12 кгс/см</w:t>
            </w:r>
            <w:r>
              <w:rPr>
                <w:sz w:val="22"/>
                <w:szCs w:val="22"/>
                <w:vertAlign w:val="superscript"/>
                <w:lang w:eastAsia="ru-RU"/>
              </w:rPr>
              <w:t xml:space="preserve">2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Схема горячего водоснабжения закрытая.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Прокладка трубопроводов тепловой сети по территории ТЭЦ выполняется по технологической эстакаде на высоких и низких опорах.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Приборы учета тепловой энергии, датчики давления и температуры устанавливаются на территории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Границей проектирования по выдаче тепловой энергии принята граница площадки ТЭЦ.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.7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Отопление, вентиляция и кондиционирование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зданиях, расположенных на территории ТЭЦ, предусматривается устройство систем отопления, вентиляции и кондиционирования.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зданиях с повышенной запыленностью предусматривается система аспирации и очистки воздуха с помощью фильтров и пылеуловителей.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ИТМ ГО ЧС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 разработке мероприятий по ГО и ЧС предусмотрено соблюдение требований следующих документов: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Закон Республики Казахстан «О гражданской защите» от 11 апреля 2014 года №188-V;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Постановление Правительства Республики Казахстан «Об утверждении Правил создания и использования объектов гражданской обороны» от 19 декабря 2014 года № 1357;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Приказ МВД Республики Казахстан «Об утверждении Правил организации и ведения мероприятий гражданской обороны» от 6 марта 2015 года № 190;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Приказ МВД Республики Казахстан «Объем и содержание </w:t>
            </w:r>
            <w:r>
              <w:rPr>
                <w:sz w:val="22"/>
                <w:szCs w:val="22"/>
                <w:lang w:eastAsia="ru-RU"/>
              </w:rPr>
              <w:t xml:space="preserve">инженерно</w:t>
            </w:r>
            <w:r>
              <w:rPr>
                <w:sz w:val="22"/>
                <w:szCs w:val="22"/>
                <w:lang w:eastAsia="ru-RU"/>
              </w:rPr>
              <w:t xml:space="preserve">–технических мероприятий гражданской обороны» от 24 октября 2014 года № 732;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СН РК 2.03-03-2014 «Защитные сооружения гражданской обороны»;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СП РК 2.04-101- 2014. «Защитные сооружения гражданской обороны».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Защитные сооружения 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подвальном помещении административно-бытового корпуса предусматриваются защитные сооружения (помещения) гражданской обороны.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auto" w:fill="auto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Системы оповещения и управления гражданской обороны ТЭЦ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Система оповещения и управления ГО предусматривается совмещенной с технологическими средствами следующих видов связи и сигнализации: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диспетчерской связи;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оперативной связи;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общестанционной</w:t>
            </w:r>
            <w:r>
              <w:rPr>
                <w:sz w:val="22"/>
                <w:szCs w:val="22"/>
                <w:lang w:eastAsia="ru-RU"/>
              </w:rPr>
              <w:t xml:space="preserve"> связи;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905"/>
              <w:numPr>
                <w:ilvl w:val="0"/>
                <w:numId w:val="4"/>
              </w:numPr>
              <w:contextualSpacing/>
              <w:ind w:left="318" w:hanging="284"/>
              <w:jc w:val="both"/>
              <w:spacing w:befor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сигнализации</w:t>
            </w:r>
            <w:r>
              <w:rPr>
                <w:sz w:val="22"/>
                <w:szCs w:val="22"/>
                <w:lang w:eastAsia="ru-RU"/>
              </w:rPr>
              <w:t xml:space="preserve"> (звуковая, </w:t>
            </w:r>
            <w:r>
              <w:rPr>
                <w:sz w:val="22"/>
                <w:szCs w:val="22"/>
                <w:lang w:eastAsia="ru-RU"/>
              </w:rPr>
              <w:t xml:space="preserve">световая)</w:t>
            </w:r>
            <w:r>
              <w:rPr>
                <w:sz w:val="22"/>
                <w:szCs w:val="22"/>
                <w:lang w:eastAsia="ru-RU"/>
              </w:rPr>
              <w:t xml:space="preserve">поисковой</w:t>
            </w:r>
            <w:r>
              <w:rPr>
                <w:sz w:val="22"/>
                <w:szCs w:val="22"/>
                <w:lang w:eastAsia="ru-RU"/>
              </w:rPr>
              <w:t xml:space="preserve"> громкоговорящей связи.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привлечения внимания персонала и передачи сигнала "Внимание всем" на ТЭЦ предусматривается установка объектовой сирены, радиостанции, громкоговорящей поисковой связи, прямые телефонные линии, АТС, корпоративная сотовая связь.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 предусматривается организация охранной сигнализации электротехнических помещений. 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 электротехнических помещениях предусматриваются объемные оптико-электронные извещатели, концевые выключатели и электрозамки.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3.4.1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Охрана окружающей среды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Проектом</w:t>
            </w:r>
            <w:r>
              <w:rPr>
                <w:sz w:val="22"/>
                <w:szCs w:val="22"/>
              </w:rPr>
              <w:t xml:space="preserve"> предусматриваются установки очистки дымовых газов, обеспечивающие</w:t>
            </w:r>
            <w:r>
              <w:t xml:space="preserve">,</w:t>
            </w:r>
            <w:r>
              <w:rPr>
                <w:sz w:val="22"/>
                <w:szCs w:val="22"/>
              </w:rPr>
              <w:t xml:space="preserve"> с учетом сжигания твердого топлива</w:t>
            </w:r>
            <w:r>
              <w:t xml:space="preserve">, </w:t>
            </w:r>
            <w:r>
              <w:rPr>
                <w:sz w:val="22"/>
                <w:szCs w:val="22"/>
              </w:rPr>
              <w:t xml:space="preserve">концентрации вредных веществ нормативным значениям Справочника по НДТ «Сжигание топлива на крупных установках в целях производства энергии», утве</w:t>
            </w:r>
            <w:r>
              <w:rPr>
                <w:sz w:val="22"/>
                <w:szCs w:val="22"/>
              </w:rPr>
              <w:t xml:space="preserve">ржденного Постановлением Правительства РК №23 от 23.01.2024 года и Справочника по НДТ «Энергетическая эффективность при осуществлении хозяйственной и (или) иной деятельности» утвержденного Постановлением Правительства РК №24 от 23.01.2024 года. (см. пункт </w:t>
            </w:r>
            <w:r>
              <w:t xml:space="preserve">3.4.2.3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Проектом предусматривается автоматизированная система мониторинга выбросов в атмосферу.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Экологическая оценка выполняется в соответствии с Экологическим кодексом РК, 2021г., «Инструкцией по организации и проведению экологической оценки» от 30.07.2021г. №280.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shd w:val="clear" w:color="ffffff" w:fill="ffffff"/>
            <w:tcW w:w="1119" w:type="dxa"/>
            <w:textDirection w:val="lrTb"/>
            <w:noWrap w:val="false"/>
          </w:tcPr>
          <w:p>
            <w:pPr>
              <w:pStyle w:val="905"/>
              <w:ind w:left="-95" w:right="-97" w:firstLine="0"/>
              <w:jc w:val="center"/>
              <w:spacing w:before="0"/>
              <w:tabs>
                <w:tab w:val="clear" w:pos="50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31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Приложение А – физико-химические свойства рядового Экибастузского каменного угля.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Приложение Б – конфигурация основного оборудования.</w:t>
            </w: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</w:tr>
    </w:tbl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567" w:right="567" w:bottom="567" w:left="1418" w:header="397" w:footer="39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704020202020204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jc w:val="center"/>
      <w:tabs>
        <w:tab w:val="clear" w:pos="4677" w:leader="none"/>
      </w:tabs>
      <w:rPr>
        <w:vertAlign w:val="superscript"/>
      </w:rPr>
    </w:pPr>
    <w:r>
      <w:rPr>
        <w:rStyle w:val="902"/>
      </w:rPr>
      <w:fldChar w:fldCharType="begin"/>
    </w:r>
    <w:r>
      <w:rPr>
        <w:rStyle w:val="902"/>
      </w:rPr>
      <w:instrText xml:space="preserve"> PAGE </w:instrText>
    </w:r>
    <w:r>
      <w:rPr>
        <w:rStyle w:val="902"/>
      </w:rPr>
      <w:fldChar w:fldCharType="separate"/>
    </w:r>
    <w:r>
      <w:rPr>
        <w:rStyle w:val="902"/>
      </w:rPr>
      <w:t xml:space="preserve">21</w:t>
    </w:r>
    <w:r>
      <w:rPr>
        <w:rStyle w:val="902"/>
      </w:rPr>
      <w:fldChar w:fldCharType="end"/>
    </w:r>
    <w:r>
      <w:rPr>
        <w:vertAlign w:val="superscript"/>
      </w:rPr>
    </w:r>
    <w:r>
      <w:rPr>
        <w:vertAlign w:val="superscript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▫"/>
      <w:lvlJc w:val="left"/>
      <w:pPr>
        <w:ind w:left="1462" w:hanging="360"/>
      </w:pPr>
      <w:rPr>
        <w:rFonts w:hint="default" w:ascii="Courier New" w:hAnsi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22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pStyle w:val="928"/>
      <w:isLgl w:val="false"/>
      <w:suff w:val="tab"/>
      <w:lvlText w:val=""/>
      <w:lvlJc w:val="left"/>
      <w:pPr>
        <w:ind w:left="1070" w:hanging="170"/>
        <w:tabs>
          <w:tab w:val="num" w:pos="1070" w:leader="none"/>
        </w:tabs>
      </w:pPr>
      <w:rPr>
        <w:rFonts w:hint="default" w:ascii="Symbol" w:hAnsi="Symbol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  <w:tabs>
          <w:tab w:val="num" w:pos="2291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  <w:tabs>
          <w:tab w:val="num" w:pos="3011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  <w:tabs>
          <w:tab w:val="num" w:pos="3731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  <w:tabs>
          <w:tab w:val="num" w:pos="4451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  <w:tabs>
          <w:tab w:val="num" w:pos="5171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  <w:tabs>
          <w:tab w:val="num" w:pos="5891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  <w:tabs>
          <w:tab w:val="num" w:pos="6611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  <w:tabs>
          <w:tab w:val="num" w:pos="7331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pStyle w:val="933"/>
      <w:isLgl w:val="false"/>
      <w:suff w:val="tab"/>
      <w:lvlText w:val=""/>
      <w:lvlJc w:val="left"/>
      <w:pPr>
        <w:ind w:left="510" w:hanging="340"/>
        <w:tabs>
          <w:tab w:val="num" w:pos="530" w:leader="none"/>
        </w:tabs>
      </w:pPr>
      <w:rPr>
        <w:rFonts w:hint="default" w:ascii="Symbol" w:hAnsi="Symbol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731" w:hanging="360"/>
        <w:tabs>
          <w:tab w:val="num" w:pos="731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51" w:hanging="360"/>
        <w:tabs>
          <w:tab w:val="num" w:pos="1451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71" w:hanging="360"/>
        <w:tabs>
          <w:tab w:val="num" w:pos="2171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91" w:hanging="360"/>
        <w:tabs>
          <w:tab w:val="num" w:pos="2891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11" w:hanging="360"/>
        <w:tabs>
          <w:tab w:val="num" w:pos="3611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31" w:hanging="360"/>
        <w:tabs>
          <w:tab w:val="num" w:pos="4331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51" w:hanging="360"/>
        <w:tabs>
          <w:tab w:val="num" w:pos="5051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71" w:hanging="360"/>
        <w:tabs>
          <w:tab w:val="num" w:pos="5771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eastAsia="Times New Roman" w:cs="Aria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rPr>
      <w:sz w:val="20"/>
      <w:szCs w:val="20"/>
      <w:lang w:eastAsia="en-US"/>
    </w:rPr>
  </w:style>
  <w:style w:type="paragraph" w:styleId="711">
    <w:name w:val="Heading 1"/>
    <w:basedOn w:val="710"/>
    <w:next w:val="710"/>
    <w:link w:val="894"/>
    <w:uiPriority w:val="99"/>
    <w:qFormat/>
    <w:pPr>
      <w:ind w:left="4962"/>
      <w:keepNext/>
      <w:outlineLvl w:val="0"/>
    </w:pPr>
    <w:rPr>
      <w:sz w:val="24"/>
    </w:rPr>
  </w:style>
  <w:style w:type="paragraph" w:styleId="712">
    <w:name w:val="Heading 2"/>
    <w:basedOn w:val="710"/>
    <w:next w:val="710"/>
    <w:link w:val="895"/>
    <w:uiPriority w:val="9"/>
    <w:qFormat/>
    <w:pPr>
      <w:keepNext/>
      <w:outlineLvl w:val="1"/>
    </w:pPr>
    <w:rPr>
      <w:sz w:val="24"/>
    </w:rPr>
  </w:style>
  <w:style w:type="paragraph" w:styleId="713">
    <w:name w:val="Heading 3"/>
    <w:basedOn w:val="710"/>
    <w:next w:val="710"/>
    <w:link w:val="896"/>
    <w:uiPriority w:val="99"/>
    <w:qFormat/>
    <w:pPr>
      <w:keepNext/>
      <w:outlineLvl w:val="2"/>
    </w:pPr>
    <w:rPr>
      <w:b/>
      <w:bCs/>
      <w:sz w:val="24"/>
    </w:rPr>
  </w:style>
  <w:style w:type="paragraph" w:styleId="714">
    <w:name w:val="Heading 4"/>
    <w:basedOn w:val="710"/>
    <w:next w:val="710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4 Char"/>
    <w:basedOn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24" w:customStyle="1">
    <w:name w:val="Heading 5 Char"/>
    <w:basedOn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Heading 6 Char"/>
    <w:basedOn w:val="720"/>
    <w:uiPriority w:val="9"/>
    <w:rPr>
      <w:rFonts w:ascii="Arial" w:hAnsi="Arial" w:eastAsia="Arial" w:cs="Arial"/>
      <w:b/>
      <w:bCs/>
      <w:sz w:val="22"/>
      <w:szCs w:val="22"/>
    </w:rPr>
  </w:style>
  <w:style w:type="character" w:styleId="726" w:customStyle="1">
    <w:name w:val="Heading 7 Char"/>
    <w:basedOn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Heading 8 Char"/>
    <w:basedOn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Heading 9 Char"/>
    <w:basedOn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729" w:customStyle="1">
    <w:name w:val="Subtitle Char"/>
    <w:basedOn w:val="720"/>
    <w:uiPriority w:val="11"/>
    <w:rPr>
      <w:sz w:val="24"/>
      <w:szCs w:val="24"/>
    </w:rPr>
  </w:style>
  <w:style w:type="character" w:styleId="730" w:customStyle="1">
    <w:name w:val="Quote Char"/>
    <w:uiPriority w:val="29"/>
    <w:rPr>
      <w:i/>
    </w:rPr>
  </w:style>
  <w:style w:type="character" w:styleId="731" w:customStyle="1">
    <w:name w:val="Intense Quote Char"/>
    <w:uiPriority w:val="30"/>
    <w:rPr>
      <w:i/>
    </w:rPr>
  </w:style>
  <w:style w:type="character" w:styleId="732" w:customStyle="1">
    <w:name w:val="Endnote Text Char"/>
    <w:uiPriority w:val="99"/>
    <w:rPr>
      <w:sz w:val="20"/>
    </w:rPr>
  </w:style>
  <w:style w:type="character" w:styleId="733" w:customStyle="1">
    <w:name w:val="Heading 1 Char"/>
    <w:basedOn w:val="720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Heading 2 Char"/>
    <w:basedOn w:val="720"/>
    <w:uiPriority w:val="9"/>
    <w:rPr>
      <w:rFonts w:ascii="Arial" w:hAnsi="Arial" w:eastAsia="Arial" w:cs="Arial"/>
      <w:sz w:val="34"/>
    </w:rPr>
  </w:style>
  <w:style w:type="character" w:styleId="735" w:customStyle="1">
    <w:name w:val="Heading 3 Char"/>
    <w:basedOn w:val="720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basedOn w:val="720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No Spacing"/>
    <w:uiPriority w:val="1"/>
    <w:qFormat/>
  </w:style>
  <w:style w:type="character" w:styleId="743" w:customStyle="1">
    <w:name w:val="Title Char"/>
    <w:basedOn w:val="720"/>
    <w:uiPriority w:val="10"/>
    <w:rPr>
      <w:sz w:val="48"/>
      <w:szCs w:val="48"/>
    </w:rPr>
  </w:style>
  <w:style w:type="paragraph" w:styleId="744">
    <w:name w:val="Subtitle"/>
    <w:basedOn w:val="710"/>
    <w:next w:val="71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 w:customStyle="1">
    <w:name w:val="Подзаголовок Знак"/>
    <w:basedOn w:val="720"/>
    <w:link w:val="744"/>
    <w:uiPriority w:val="11"/>
    <w:rPr>
      <w:sz w:val="24"/>
      <w:szCs w:val="24"/>
    </w:rPr>
  </w:style>
  <w:style w:type="paragraph" w:styleId="746">
    <w:name w:val="Quote"/>
    <w:basedOn w:val="710"/>
    <w:next w:val="710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10"/>
    <w:next w:val="710"/>
    <w:link w:val="7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character" w:styleId="750" w:customStyle="1">
    <w:name w:val="Header Char"/>
    <w:basedOn w:val="720"/>
    <w:uiPriority w:val="99"/>
  </w:style>
  <w:style w:type="character" w:styleId="751" w:customStyle="1">
    <w:name w:val="Footer Char"/>
    <w:basedOn w:val="720"/>
    <w:uiPriority w:val="99"/>
  </w:style>
  <w:style w:type="paragraph" w:styleId="752">
    <w:name w:val="Caption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 w:customStyle="1">
    <w:name w:val="Caption Char"/>
    <w:uiPriority w:val="99"/>
  </w:style>
  <w:style w:type="table" w:styleId="754" w:customStyle="1">
    <w:name w:val="Table Grid Light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5">
    <w:name w:val="Plain Table 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2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3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>
    <w:name w:val="Plain Table 4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Plain Table 5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>
    <w:name w:val="Grid Table 1 Light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basedOn w:val="72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basedOn w:val="72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basedOn w:val="72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basedOn w:val="72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basedOn w:val="72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basedOn w:val="72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2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basedOn w:val="72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basedOn w:val="72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basedOn w:val="72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basedOn w:val="72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basedOn w:val="72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basedOn w:val="72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basedOn w:val="72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basedOn w:val="72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basedOn w:val="72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basedOn w:val="72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basedOn w:val="72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basedOn w:val="72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4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basedOn w:val="72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3" w:customStyle="1">
    <w:name w:val="Grid Table 4 - Accent 2"/>
    <w:basedOn w:val="72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Grid Table 4 - Accent 3"/>
    <w:basedOn w:val="72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5" w:customStyle="1">
    <w:name w:val="Grid Table 4 - Accent 4"/>
    <w:basedOn w:val="72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Grid Table 4 - Accent 5"/>
    <w:basedOn w:val="72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7" w:customStyle="1">
    <w:name w:val="Grid Table 4 - Accent 6"/>
    <w:basedOn w:val="72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8">
    <w:name w:val="Grid Table 5 Dark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5">
    <w:name w:val="Grid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basedOn w:val="72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7" w:customStyle="1">
    <w:name w:val="Grid Table 6 Colorful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8" w:customStyle="1">
    <w:name w:val="Grid Table 6 Colorful - Accent 3"/>
    <w:basedOn w:val="72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9" w:customStyle="1">
    <w:name w:val="Grid Table 6 Colorful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0" w:customStyle="1">
    <w:name w:val="Grid Table 6 Colorful - Accent 5"/>
    <w:basedOn w:val="72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6 Colorful - Accent 6"/>
    <w:basedOn w:val="72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>
    <w:name w:val="Grid Table 7 Colorful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1"/>
    <w:basedOn w:val="72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2"/>
    <w:basedOn w:val="72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3"/>
    <w:basedOn w:val="72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4"/>
    <w:basedOn w:val="72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5"/>
    <w:basedOn w:val="72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6"/>
    <w:basedOn w:val="72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basedOn w:val="72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basedOn w:val="72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basedOn w:val="72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basedOn w:val="72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basedOn w:val="72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basedOn w:val="72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basedOn w:val="72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basedOn w:val="72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basedOn w:val="72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basedOn w:val="72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basedOn w:val="72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basedOn w:val="72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3">
    <w:name w:val="List Table 3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basedOn w:val="72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basedOn w:val="72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basedOn w:val="72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basedOn w:val="72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basedOn w:val="72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basedOn w:val="72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basedOn w:val="72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basedOn w:val="72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basedOn w:val="72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basedOn w:val="72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5 Dark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1"/>
    <w:basedOn w:val="72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3"/>
    <w:basedOn w:val="72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5"/>
    <w:basedOn w:val="72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6"/>
    <w:basedOn w:val="72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>
    <w:name w:val="List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5" w:customStyle="1">
    <w:name w:val="List Table 6 Colorful - Accent 1"/>
    <w:basedOn w:val="72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6" w:customStyle="1">
    <w:name w:val="List Table 6 Colorful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List Table 6 Colorful - Accent 3"/>
    <w:basedOn w:val="72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8" w:customStyle="1">
    <w:name w:val="List Table 6 Colorful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List Table 6 Colorful - Accent 5"/>
    <w:basedOn w:val="72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0" w:customStyle="1">
    <w:name w:val="List Table 6 Colorful - Accent 6"/>
    <w:basedOn w:val="72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1">
    <w:name w:val="List Table 7 Colorful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1"/>
    <w:basedOn w:val="72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2"/>
    <w:basedOn w:val="72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3"/>
    <w:basedOn w:val="72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4"/>
    <w:basedOn w:val="72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5"/>
    <w:basedOn w:val="72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6"/>
    <w:basedOn w:val="72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ned - Accent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Lined - Accent 1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Lined - Accent 2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Lined - Accent 3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Lined - Accent 4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Lined - Accent 5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Lined - Accent 6"/>
    <w:basedOn w:val="72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 &amp; Lined - Accent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Bordered &amp; Lined - Accent 1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7" w:customStyle="1">
    <w:name w:val="Bordered &amp; Lined - Accent 2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8" w:customStyle="1">
    <w:name w:val="Bordered &amp; Lined - Accent 3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9" w:customStyle="1">
    <w:name w:val="Bordered &amp; Lined - Accent 4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0" w:customStyle="1">
    <w:name w:val="Bordered &amp; Lined - Accent 5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1" w:customStyle="1">
    <w:name w:val="Bordered &amp; Lined - Accent 6"/>
    <w:basedOn w:val="72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2" w:customStyle="1">
    <w:name w:val="Bordered"/>
    <w:basedOn w:val="72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3" w:customStyle="1">
    <w:name w:val="Bordered - Accent 1"/>
    <w:basedOn w:val="72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4" w:customStyle="1">
    <w:name w:val="Bordered - Accent 2"/>
    <w:basedOn w:val="72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5" w:customStyle="1">
    <w:name w:val="Bordered - Accent 3"/>
    <w:basedOn w:val="72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6" w:customStyle="1">
    <w:name w:val="Bordered - Accent 4"/>
    <w:basedOn w:val="72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7" w:customStyle="1">
    <w:name w:val="Bordered - Accent 5"/>
    <w:basedOn w:val="72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8" w:customStyle="1">
    <w:name w:val="Bordered - Accent 6"/>
    <w:basedOn w:val="72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9">
    <w:name w:val="Hyperlink"/>
    <w:uiPriority w:val="99"/>
    <w:unhideWhenUsed/>
    <w:rPr>
      <w:color w:val="0000ff" w:themeColor="hyperlink"/>
      <w:u w:val="single"/>
    </w:rPr>
  </w:style>
  <w:style w:type="character" w:styleId="880" w:customStyle="1">
    <w:name w:val="Footnote Text Char"/>
    <w:uiPriority w:val="99"/>
    <w:rPr>
      <w:sz w:val="18"/>
    </w:rPr>
  </w:style>
  <w:style w:type="paragraph" w:styleId="881">
    <w:name w:val="endnote text"/>
    <w:basedOn w:val="710"/>
    <w:link w:val="882"/>
    <w:uiPriority w:val="99"/>
    <w:semiHidden/>
    <w:unhideWhenUsed/>
  </w:style>
  <w:style w:type="character" w:styleId="882" w:customStyle="1">
    <w:name w:val="Текст концевой сноски Знак"/>
    <w:link w:val="881"/>
    <w:uiPriority w:val="99"/>
    <w:rPr>
      <w:sz w:val="20"/>
    </w:rPr>
  </w:style>
  <w:style w:type="character" w:styleId="883">
    <w:name w:val="endnote reference"/>
    <w:basedOn w:val="720"/>
    <w:uiPriority w:val="99"/>
    <w:semiHidden/>
    <w:unhideWhenUsed/>
    <w:rPr>
      <w:vertAlign w:val="superscript"/>
    </w:rPr>
  </w:style>
  <w:style w:type="paragraph" w:styleId="884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885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86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87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88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89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90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91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710"/>
    <w:next w:val="710"/>
    <w:uiPriority w:val="99"/>
    <w:unhideWhenUsed/>
  </w:style>
  <w:style w:type="character" w:styleId="894" w:customStyle="1">
    <w:name w:val="Заголовок 1 Знак"/>
    <w:basedOn w:val="720"/>
    <w:link w:val="711"/>
    <w:uiPriority w:val="9"/>
    <w:rPr>
      <w:rFonts w:asciiTheme="majorHAnsi" w:hAnsiTheme="majorHAnsi" w:eastAsiaTheme="majorEastAsia" w:cstheme="majorBidi"/>
      <w:b/>
      <w:bCs/>
      <w:sz w:val="32"/>
      <w:szCs w:val="32"/>
      <w:lang w:eastAsia="en-US"/>
    </w:rPr>
  </w:style>
  <w:style w:type="character" w:styleId="895" w:customStyle="1">
    <w:name w:val="Заголовок 2 Знак"/>
    <w:basedOn w:val="720"/>
    <w:link w:val="712"/>
    <w:uiPriority w:val="9"/>
    <w:semiHidden/>
    <w:rPr>
      <w:rFonts w:asciiTheme="majorHAnsi" w:hAnsiTheme="majorHAnsi" w:eastAsiaTheme="majorEastAsia" w:cstheme="majorBidi"/>
      <w:b/>
      <w:bCs/>
      <w:i/>
      <w:iCs/>
      <w:sz w:val="28"/>
      <w:szCs w:val="28"/>
      <w:lang w:eastAsia="en-US"/>
    </w:rPr>
  </w:style>
  <w:style w:type="character" w:styleId="896" w:customStyle="1">
    <w:name w:val="Заголовок 3 Знак"/>
    <w:basedOn w:val="720"/>
    <w:link w:val="713"/>
    <w:uiPriority w:val="9"/>
    <w:semiHidden/>
    <w:rPr>
      <w:rFonts w:asciiTheme="majorHAnsi" w:hAnsiTheme="majorHAnsi" w:eastAsiaTheme="majorEastAsia" w:cstheme="majorBidi"/>
      <w:b/>
      <w:bCs/>
      <w:sz w:val="26"/>
      <w:szCs w:val="26"/>
      <w:lang w:eastAsia="en-US"/>
    </w:rPr>
  </w:style>
  <w:style w:type="paragraph" w:styleId="897">
    <w:name w:val="Block Text"/>
    <w:basedOn w:val="710"/>
    <w:uiPriority w:val="99"/>
    <w:semiHidden/>
    <w:pPr>
      <w:ind w:left="1701" w:right="935"/>
      <w:jc w:val="center"/>
    </w:pPr>
    <w:rPr>
      <w:b/>
      <w:bCs/>
      <w:sz w:val="24"/>
    </w:rPr>
  </w:style>
  <w:style w:type="paragraph" w:styleId="898">
    <w:name w:val="Header"/>
    <w:basedOn w:val="710"/>
    <w:link w:val="899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899" w:customStyle="1">
    <w:name w:val="Верхний колонтитул Знак"/>
    <w:basedOn w:val="720"/>
    <w:link w:val="898"/>
    <w:uiPriority w:val="99"/>
    <w:semiHidden/>
    <w:rPr>
      <w:sz w:val="20"/>
      <w:szCs w:val="20"/>
      <w:lang w:eastAsia="en-US"/>
    </w:rPr>
  </w:style>
  <w:style w:type="paragraph" w:styleId="900">
    <w:name w:val="Footer"/>
    <w:basedOn w:val="710"/>
    <w:link w:val="901"/>
    <w:uiPriority w:val="99"/>
    <w:pPr>
      <w:tabs>
        <w:tab w:val="center" w:pos="4677" w:leader="none"/>
        <w:tab w:val="right" w:pos="9355" w:leader="none"/>
      </w:tabs>
    </w:pPr>
  </w:style>
  <w:style w:type="character" w:styleId="901" w:customStyle="1">
    <w:name w:val="Нижний колонтитул Знак"/>
    <w:basedOn w:val="720"/>
    <w:link w:val="900"/>
    <w:uiPriority w:val="99"/>
    <w:semiHidden/>
    <w:rPr>
      <w:rFonts w:cs="Times New Roman"/>
      <w:lang w:eastAsia="en-US"/>
    </w:rPr>
  </w:style>
  <w:style w:type="character" w:styleId="902">
    <w:name w:val="page number"/>
    <w:basedOn w:val="720"/>
    <w:uiPriority w:val="99"/>
    <w:semiHidden/>
    <w:rPr>
      <w:rFonts w:cs="Times New Roman"/>
    </w:rPr>
  </w:style>
  <w:style w:type="paragraph" w:styleId="903">
    <w:name w:val="Body Text"/>
    <w:basedOn w:val="710"/>
    <w:link w:val="904"/>
    <w:uiPriority w:val="99"/>
    <w:semiHidden/>
    <w:pPr>
      <w:jc w:val="center"/>
    </w:pPr>
    <w:rPr>
      <w:bCs/>
    </w:rPr>
  </w:style>
  <w:style w:type="character" w:styleId="904" w:customStyle="1">
    <w:name w:val="Основной текст Знак"/>
    <w:basedOn w:val="720"/>
    <w:link w:val="903"/>
    <w:uiPriority w:val="99"/>
    <w:semiHidden/>
    <w:rPr>
      <w:sz w:val="20"/>
      <w:szCs w:val="20"/>
      <w:lang w:eastAsia="en-US"/>
    </w:rPr>
  </w:style>
  <w:style w:type="paragraph" w:styleId="905">
    <w:name w:val="List Number"/>
    <w:basedOn w:val="710"/>
    <w:uiPriority w:val="99"/>
    <w:semiHidden/>
    <w:pPr>
      <w:ind w:left="502" w:hanging="360"/>
      <w:spacing w:before="120"/>
      <w:tabs>
        <w:tab w:val="num" w:pos="502" w:leader="none"/>
      </w:tabs>
    </w:pPr>
    <w:rPr>
      <w:sz w:val="24"/>
    </w:rPr>
  </w:style>
  <w:style w:type="paragraph" w:styleId="906">
    <w:name w:val="Balloon Text"/>
    <w:basedOn w:val="710"/>
    <w:link w:val="907"/>
    <w:uiPriority w:val="99"/>
    <w:semiHidden/>
    <w:rPr>
      <w:rFonts w:ascii="Tahoma" w:hAnsi="Tahoma" w:cs="Tahoma"/>
      <w:sz w:val="16"/>
      <w:szCs w:val="16"/>
      <w:lang w:eastAsia="ru-RU"/>
    </w:rPr>
  </w:style>
  <w:style w:type="character" w:styleId="907" w:customStyle="1">
    <w:name w:val="Текст выноски Знак"/>
    <w:basedOn w:val="720"/>
    <w:link w:val="906"/>
    <w:uiPriority w:val="99"/>
    <w:semiHidden/>
    <w:rPr>
      <w:sz w:val="0"/>
      <w:szCs w:val="0"/>
      <w:lang w:eastAsia="en-US"/>
    </w:rPr>
  </w:style>
  <w:style w:type="paragraph" w:styleId="908">
    <w:name w:val="Body Text Indent"/>
    <w:basedOn w:val="710"/>
    <w:link w:val="909"/>
    <w:uiPriority w:val="99"/>
    <w:semiHidden/>
    <w:pPr>
      <w:ind w:left="857"/>
      <w:jc w:val="both"/>
    </w:pPr>
    <w:rPr>
      <w:sz w:val="22"/>
    </w:rPr>
  </w:style>
  <w:style w:type="character" w:styleId="909" w:customStyle="1">
    <w:name w:val="Основной текст с отступом Знак"/>
    <w:basedOn w:val="720"/>
    <w:link w:val="908"/>
    <w:uiPriority w:val="99"/>
    <w:semiHidden/>
    <w:rPr>
      <w:sz w:val="20"/>
      <w:szCs w:val="20"/>
      <w:lang w:eastAsia="en-US"/>
    </w:rPr>
  </w:style>
  <w:style w:type="paragraph" w:styleId="910" w:customStyle="1">
    <w:name w:val="Заголовок 51"/>
    <w:basedOn w:val="710"/>
    <w:next w:val="710"/>
    <w:uiPriority w:val="99"/>
    <w:pPr>
      <w:jc w:val="center"/>
      <w:keepNext/>
      <w:widowControl w:val="off"/>
      <w:outlineLvl w:val="4"/>
    </w:pPr>
    <w:rPr>
      <w:rFonts w:ascii="Courier New" w:hAnsi="Courier New"/>
      <w:lang w:eastAsia="ru-RU"/>
    </w:rPr>
  </w:style>
  <w:style w:type="paragraph" w:styleId="911">
    <w:name w:val="Plain Text"/>
    <w:basedOn w:val="710"/>
    <w:link w:val="912"/>
    <w:uiPriority w:val="99"/>
    <w:semiHidden/>
    <w:rPr>
      <w:rFonts w:ascii="Courier New" w:hAnsi="Courier New"/>
      <w:lang w:val="en-AU" w:eastAsia="ru-RU"/>
    </w:rPr>
  </w:style>
  <w:style w:type="character" w:styleId="912" w:customStyle="1">
    <w:name w:val="Текст Знак"/>
    <w:basedOn w:val="720"/>
    <w:link w:val="911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913">
    <w:name w:val="toc 1"/>
    <w:basedOn w:val="710"/>
    <w:next w:val="710"/>
    <w:uiPriority w:val="99"/>
    <w:semiHidden/>
    <w:pPr>
      <w:spacing w:line="288" w:lineRule="auto"/>
      <w:tabs>
        <w:tab w:val="left" w:pos="720" w:leader="none"/>
        <w:tab w:val="right" w:pos="9690" w:leader="dot"/>
      </w:tabs>
    </w:pPr>
    <w:rPr>
      <w:b/>
      <w:smallCaps/>
      <w:sz w:val="24"/>
      <w:szCs w:val="24"/>
      <w:lang w:eastAsia="ru-RU"/>
    </w:rPr>
  </w:style>
  <w:style w:type="paragraph" w:styleId="914">
    <w:name w:val="Body Text Indent 2"/>
    <w:basedOn w:val="710"/>
    <w:link w:val="915"/>
    <w:uiPriority w:val="99"/>
    <w:semiHidden/>
    <w:pPr>
      <w:ind w:left="680"/>
      <w:jc w:val="both"/>
      <w:spacing w:line="288" w:lineRule="auto"/>
      <w:widowControl w:val="off"/>
    </w:pPr>
    <w:rPr>
      <w:sz w:val="24"/>
    </w:rPr>
  </w:style>
  <w:style w:type="character" w:styleId="915" w:customStyle="1">
    <w:name w:val="Основной текст с отступом 2 Знак"/>
    <w:basedOn w:val="720"/>
    <w:link w:val="914"/>
    <w:uiPriority w:val="99"/>
    <w:semiHidden/>
    <w:rPr>
      <w:sz w:val="20"/>
      <w:szCs w:val="20"/>
      <w:lang w:eastAsia="en-US"/>
    </w:rPr>
  </w:style>
  <w:style w:type="paragraph" w:styleId="916">
    <w:name w:val="Title"/>
    <w:basedOn w:val="710"/>
    <w:link w:val="917"/>
    <w:uiPriority w:val="99"/>
    <w:qFormat/>
    <w:pPr>
      <w:jc w:val="center"/>
      <w:spacing w:before="240" w:after="60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character" w:styleId="917" w:customStyle="1">
    <w:name w:val="Заголовок Знак"/>
    <w:basedOn w:val="720"/>
    <w:link w:val="916"/>
    <w:uiPriority w:val="10"/>
    <w:rPr>
      <w:rFonts w:asciiTheme="majorHAnsi" w:hAnsiTheme="majorHAnsi" w:eastAsiaTheme="majorEastAsia" w:cstheme="majorBidi"/>
      <w:b/>
      <w:bCs/>
      <w:sz w:val="32"/>
      <w:szCs w:val="32"/>
      <w:lang w:eastAsia="en-US"/>
    </w:rPr>
  </w:style>
  <w:style w:type="character" w:styleId="918">
    <w:name w:val="annotation reference"/>
    <w:basedOn w:val="720"/>
    <w:uiPriority w:val="99"/>
    <w:semiHidden/>
    <w:rPr>
      <w:rFonts w:cs="Times New Roman"/>
      <w:sz w:val="16"/>
      <w:szCs w:val="16"/>
    </w:rPr>
  </w:style>
  <w:style w:type="paragraph" w:styleId="919">
    <w:name w:val="annotation text"/>
    <w:basedOn w:val="710"/>
    <w:link w:val="920"/>
    <w:uiPriority w:val="99"/>
    <w:semiHidden/>
  </w:style>
  <w:style w:type="character" w:styleId="920" w:customStyle="1">
    <w:name w:val="Текст примечания Знак"/>
    <w:basedOn w:val="720"/>
    <w:link w:val="919"/>
    <w:uiPriority w:val="99"/>
    <w:semiHidden/>
    <w:rPr>
      <w:sz w:val="20"/>
      <w:szCs w:val="20"/>
      <w:lang w:eastAsia="en-US"/>
    </w:rPr>
  </w:style>
  <w:style w:type="paragraph" w:styleId="921">
    <w:name w:val="annotation subject"/>
    <w:basedOn w:val="919"/>
    <w:next w:val="919"/>
    <w:link w:val="922"/>
    <w:uiPriority w:val="99"/>
    <w:semiHidden/>
    <w:rPr>
      <w:b/>
      <w:bCs/>
    </w:rPr>
  </w:style>
  <w:style w:type="character" w:styleId="922" w:customStyle="1">
    <w:name w:val="Тема примечания Знак"/>
    <w:basedOn w:val="920"/>
    <w:link w:val="921"/>
    <w:uiPriority w:val="99"/>
    <w:semiHidden/>
    <w:rPr>
      <w:b/>
      <w:bCs/>
      <w:sz w:val="20"/>
      <w:szCs w:val="20"/>
      <w:lang w:eastAsia="en-US"/>
    </w:rPr>
  </w:style>
  <w:style w:type="paragraph" w:styleId="923">
    <w:name w:val="List Bullet"/>
    <w:basedOn w:val="710"/>
    <w:uiPriority w:val="99"/>
    <w:semiHidden/>
    <w:pPr>
      <w:jc w:val="both"/>
      <w:spacing w:before="40" w:after="40"/>
      <w:tabs>
        <w:tab w:val="num" w:pos="0" w:leader="none"/>
      </w:tabs>
    </w:pPr>
    <w:rPr>
      <w:sz w:val="28"/>
      <w:lang w:eastAsia="ru-RU"/>
    </w:rPr>
  </w:style>
  <w:style w:type="paragraph" w:styleId="924">
    <w:name w:val="Document Map"/>
    <w:basedOn w:val="710"/>
    <w:link w:val="925"/>
    <w:uiPriority w:val="99"/>
    <w:semiHidden/>
    <w:pPr>
      <w:shd w:val="clear" w:color="auto" w:fill="000080"/>
    </w:pPr>
    <w:rPr>
      <w:rFonts w:ascii="Tahoma" w:hAnsi="Tahoma" w:cs="Tahoma"/>
    </w:rPr>
  </w:style>
  <w:style w:type="character" w:styleId="925" w:customStyle="1">
    <w:name w:val="Схема документа Знак"/>
    <w:basedOn w:val="720"/>
    <w:link w:val="924"/>
    <w:uiPriority w:val="99"/>
    <w:semiHidden/>
    <w:rPr>
      <w:sz w:val="0"/>
      <w:szCs w:val="0"/>
      <w:lang w:eastAsia="en-US"/>
    </w:rPr>
  </w:style>
  <w:style w:type="table" w:styleId="926">
    <w:name w:val="Table Grid"/>
    <w:basedOn w:val="721"/>
    <w:uiPriority w:val="99"/>
    <w:rPr>
      <w:rFonts w:ascii="Calibri" w:hAnsi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 w:customStyle="1">
    <w:name w:val="Нумерованный список таблицы"/>
    <w:basedOn w:val="710"/>
    <w:uiPriority w:val="99"/>
    <w:pPr>
      <w:jc w:val="center"/>
    </w:pPr>
    <w:rPr>
      <w:rFonts w:ascii="Arial" w:hAnsi="Arial"/>
      <w:sz w:val="24"/>
      <w:lang w:eastAsia="ru-RU"/>
    </w:rPr>
  </w:style>
  <w:style w:type="paragraph" w:styleId="928" w:customStyle="1">
    <w:name w:val="-Текст-Записки"/>
    <w:basedOn w:val="929"/>
    <w:uiPriority w:val="99"/>
    <w:pPr>
      <w:numPr>
        <w:ilvl w:val="0"/>
        <w:numId w:val="1"/>
      </w:numPr>
    </w:pPr>
  </w:style>
  <w:style w:type="paragraph" w:styleId="929" w:customStyle="1">
    <w:name w:val="Текст-Записки"/>
    <w:basedOn w:val="710"/>
    <w:link w:val="932"/>
    <w:uiPriority w:val="99"/>
    <w:pPr>
      <w:jc w:val="both"/>
      <w:spacing w:before="120"/>
    </w:pPr>
    <w:rPr>
      <w:rFonts w:ascii="Arial" w:hAnsi="Arial"/>
      <w:sz w:val="24"/>
      <w:szCs w:val="28"/>
      <w:lang w:val="en-US"/>
    </w:rPr>
  </w:style>
  <w:style w:type="paragraph" w:styleId="930" w:customStyle="1">
    <w:name w:val="xl29"/>
    <w:basedOn w:val="710"/>
    <w:uiPriority w:val="99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 w:cs="Arial Unicode MS"/>
      <w:sz w:val="24"/>
      <w:szCs w:val="24"/>
      <w:lang w:eastAsia="ru-RU"/>
    </w:rPr>
  </w:style>
  <w:style w:type="paragraph" w:styleId="931" w:customStyle="1">
    <w:name w:val="Default"/>
    <w:rPr>
      <w:rFonts w:ascii="Arial" w:hAnsi="Arial" w:cs="Arial"/>
      <w:color w:val="000000"/>
      <w:sz w:val="24"/>
      <w:szCs w:val="24"/>
      <w:lang w:eastAsia="en-US"/>
    </w:rPr>
  </w:style>
  <w:style w:type="character" w:styleId="932" w:customStyle="1">
    <w:name w:val="Текст-Записки Знак"/>
    <w:basedOn w:val="720"/>
    <w:link w:val="929"/>
    <w:uiPriority w:val="99"/>
    <w:rPr>
      <w:rFonts w:ascii="Arial" w:hAnsi="Arial" w:cs="Times New Roman"/>
      <w:sz w:val="28"/>
      <w:szCs w:val="28"/>
      <w:lang w:val="en-US" w:eastAsia="en-US"/>
    </w:rPr>
  </w:style>
  <w:style w:type="paragraph" w:styleId="933" w:customStyle="1">
    <w:name w:val="Text"/>
    <w:basedOn w:val="710"/>
    <w:uiPriority w:val="99"/>
    <w:pPr>
      <w:numPr>
        <w:ilvl w:val="0"/>
        <w:numId w:val="2"/>
      </w:numPr>
    </w:pPr>
    <w:rPr>
      <w:sz w:val="24"/>
      <w:szCs w:val="24"/>
      <w:lang w:eastAsia="ru-RU"/>
    </w:rPr>
  </w:style>
  <w:style w:type="paragraph" w:styleId="934">
    <w:name w:val="List Paragraph"/>
    <w:basedOn w:val="710"/>
    <w:link w:val="940"/>
    <w:uiPriority w:val="34"/>
    <w:qFormat/>
    <w:pPr>
      <w:contextualSpacing/>
      <w:ind w:left="720"/>
    </w:pPr>
    <w:rPr>
      <w:rFonts w:ascii="Calibri" w:hAnsi="Calibri"/>
      <w:sz w:val="22"/>
      <w:szCs w:val="22"/>
    </w:rPr>
  </w:style>
  <w:style w:type="paragraph" w:styleId="935" w:customStyle="1">
    <w:name w:val="Знак Знак Знак Знак"/>
    <w:basedOn w:val="710"/>
    <w:uiPriority w:val="99"/>
    <w:pPr>
      <w:spacing w:after="160" w:line="240" w:lineRule="exact"/>
    </w:pPr>
    <w:rPr>
      <w:rFonts w:ascii="Verdana" w:hAnsi="Verdana" w:cs="Verdana"/>
      <w:lang w:val="en-US"/>
    </w:rPr>
  </w:style>
  <w:style w:type="paragraph" w:styleId="936" w:customStyle="1">
    <w:name w:val="Знак Знак Знак Знак1"/>
    <w:basedOn w:val="710"/>
    <w:uiPriority w:val="99"/>
    <w:pPr>
      <w:spacing w:after="160" w:line="240" w:lineRule="exact"/>
    </w:pPr>
    <w:rPr>
      <w:rFonts w:ascii="Verdana" w:hAnsi="Verdana" w:cs="Verdana"/>
      <w:lang w:val="en-US"/>
    </w:rPr>
  </w:style>
  <w:style w:type="paragraph" w:styleId="937">
    <w:name w:val="footnote text"/>
    <w:basedOn w:val="710"/>
    <w:link w:val="938"/>
    <w:uiPriority w:val="99"/>
    <w:semiHidden/>
    <w:unhideWhenUsed/>
    <w:rPr>
      <w:rFonts w:ascii="Arial" w:hAnsi="Arial" w:eastAsiaTheme="minorHAnsi" w:cstheme="minorBidi"/>
    </w:rPr>
  </w:style>
  <w:style w:type="character" w:styleId="938" w:customStyle="1">
    <w:name w:val="Текст сноски Знак"/>
    <w:basedOn w:val="720"/>
    <w:link w:val="937"/>
    <w:uiPriority w:val="99"/>
    <w:semiHidden/>
    <w:rPr>
      <w:rFonts w:ascii="Arial" w:hAnsi="Arial" w:eastAsiaTheme="minorHAnsi" w:cstheme="minorBidi"/>
      <w:sz w:val="20"/>
      <w:szCs w:val="20"/>
      <w:lang w:eastAsia="en-US"/>
    </w:rPr>
  </w:style>
  <w:style w:type="character" w:styleId="939">
    <w:name w:val="footnote reference"/>
    <w:basedOn w:val="720"/>
    <w:uiPriority w:val="99"/>
    <w:semiHidden/>
    <w:unhideWhenUsed/>
    <w:rPr>
      <w:vertAlign w:val="superscript"/>
    </w:rPr>
  </w:style>
  <w:style w:type="character" w:styleId="940" w:customStyle="1">
    <w:name w:val="Абзац списка Знак"/>
    <w:link w:val="934"/>
    <w:uiPriority w:val="34"/>
    <w:rPr>
      <w:rFonts w:ascii="Calibri" w:hAnsi="Calibri"/>
      <w:lang w:eastAsia="en-US"/>
    </w:rPr>
  </w:style>
  <w:style w:type="paragraph" w:styleId="941">
    <w:name w:val="HTML Preformatted"/>
    <w:basedOn w:val="710"/>
    <w:link w:val="942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lang w:eastAsia="ru-RU"/>
    </w:rPr>
  </w:style>
  <w:style w:type="character" w:styleId="942" w:customStyle="1">
    <w:name w:val="Стандартный HTML Знак"/>
    <w:basedOn w:val="720"/>
    <w:link w:val="941"/>
    <w:uiPriority w:val="99"/>
    <w:rPr>
      <w:rFonts w:ascii="Courier New" w:hAnsi="Courier New" w:cs="Courier New"/>
      <w:sz w:val="20"/>
      <w:szCs w:val="20"/>
    </w:rPr>
  </w:style>
  <w:style w:type="paragraph" w:styleId="943">
    <w:name w:val="Revision"/>
    <w:hidden/>
    <w:uiPriority w:val="99"/>
    <w:semiHidden/>
    <w:rPr>
      <w:sz w:val="20"/>
      <w:szCs w:val="20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s://online.zakon.kz/Document/?doc_id=33195180" TargetMode="External"/><Relationship Id="rId13" Type="http://schemas.openxmlformats.org/officeDocument/2006/relationships/hyperlink" Target="https://online.zakon.kz/Document/?doc_id=37065985" TargetMode="External"/><Relationship Id="rId14" Type="http://schemas.openxmlformats.org/officeDocument/2006/relationships/hyperlink" Target="https://online.zakon.kz/Document/?doc_id=3846656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D26F8-5B94-422F-B00B-4541CBB6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Kolesnikova</dc:creator>
  <cp:revision>10</cp:revision>
  <dcterms:created xsi:type="dcterms:W3CDTF">2024-06-03T11:03:00Z</dcterms:created>
  <dcterms:modified xsi:type="dcterms:W3CDTF">2024-08-29T14:40:12Z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